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06C7" w14:textId="77777777" w:rsidR="00971EF5" w:rsidRPr="00420FCB" w:rsidRDefault="00FA6F42" w:rsidP="00420FCB">
      <w:pPr>
        <w:spacing w:after="0" w:line="360" w:lineRule="auto"/>
        <w:jc w:val="center"/>
        <w:rPr>
          <w:rFonts w:ascii="Arial Narrow" w:hAnsi="Arial Narrow"/>
          <w:b/>
          <w:color w:val="1F497D"/>
          <w:sz w:val="26"/>
          <w:szCs w:val="26"/>
          <w:lang w:val="es-MX"/>
        </w:rPr>
      </w:pPr>
      <w:r>
        <w:rPr>
          <w:rFonts w:ascii="Arial Narrow" w:hAnsi="Arial Narrow"/>
          <w:b/>
          <w:color w:val="1F497D"/>
          <w:sz w:val="26"/>
          <w:szCs w:val="26"/>
          <w:lang w:val="es-MX"/>
        </w:rPr>
        <w:t>Formulario para el Seguimiento del Avance en la I</w:t>
      </w:r>
      <w:r w:rsidR="00590BFA" w:rsidRPr="00420FCB">
        <w:rPr>
          <w:rFonts w:ascii="Arial Narrow" w:hAnsi="Arial Narrow"/>
          <w:b/>
          <w:color w:val="1F497D"/>
          <w:sz w:val="26"/>
          <w:szCs w:val="26"/>
          <w:lang w:val="es-MX"/>
        </w:rPr>
        <w:t xml:space="preserve">mplementación </w:t>
      </w:r>
      <w:r w:rsidR="00883D66" w:rsidRPr="00420FCB">
        <w:rPr>
          <w:rFonts w:ascii="Arial Narrow" w:hAnsi="Arial Narrow"/>
          <w:b/>
          <w:color w:val="1F497D"/>
          <w:sz w:val="26"/>
          <w:szCs w:val="26"/>
          <w:lang w:val="es-MX"/>
        </w:rPr>
        <w:t>de</w:t>
      </w:r>
      <w:r w:rsidR="00590BFA" w:rsidRPr="00420FCB">
        <w:rPr>
          <w:rFonts w:ascii="Arial Narrow" w:hAnsi="Arial Narrow"/>
          <w:b/>
          <w:color w:val="1F497D"/>
          <w:sz w:val="26"/>
          <w:szCs w:val="26"/>
          <w:lang w:val="es-MX"/>
        </w:rPr>
        <w:t>l</w:t>
      </w:r>
      <w:r w:rsidR="00883D66" w:rsidRPr="00420FCB">
        <w:rPr>
          <w:rFonts w:ascii="Arial Narrow" w:hAnsi="Arial Narrow"/>
          <w:b/>
          <w:color w:val="1F497D"/>
          <w:sz w:val="26"/>
          <w:szCs w:val="26"/>
          <w:lang w:val="es-MX"/>
        </w:rPr>
        <w:t xml:space="preserve"> PGA</w:t>
      </w:r>
      <w:r w:rsidR="00AE7123" w:rsidRPr="00420FCB">
        <w:rPr>
          <w:rFonts w:ascii="Arial Narrow" w:hAnsi="Arial Narrow"/>
          <w:b/>
          <w:color w:val="1F497D"/>
          <w:sz w:val="26"/>
          <w:szCs w:val="26"/>
          <w:lang w:val="es-MX"/>
        </w:rPr>
        <w:t>I</w:t>
      </w:r>
    </w:p>
    <w:p w14:paraId="6A6406C8" w14:textId="77777777" w:rsidR="00333B82" w:rsidRPr="00420FCB" w:rsidRDefault="00FA174D" w:rsidP="00420FC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Datos G</w:t>
      </w:r>
      <w:r w:rsidR="00A628CC" w:rsidRPr="00420FCB">
        <w:rPr>
          <w:rFonts w:ascii="Arial Narrow" w:hAnsi="Arial Narrow"/>
          <w:b/>
          <w:lang w:val="es-MX"/>
        </w:rPr>
        <w:t xml:space="preserve">enerales </w:t>
      </w:r>
      <w:r w:rsidR="00FA6F42">
        <w:rPr>
          <w:rFonts w:ascii="Arial Narrow" w:hAnsi="Arial Narrow"/>
          <w:b/>
          <w:lang w:val="es-MX"/>
        </w:rPr>
        <w:t>del Seguimiento</w:t>
      </w:r>
    </w:p>
    <w:p w14:paraId="6A6406C9" w14:textId="77777777" w:rsidR="00126856" w:rsidRDefault="00126856" w:rsidP="00B97603">
      <w:pPr>
        <w:pStyle w:val="Textoindependiente2"/>
        <w:ind w:left="709" w:hanging="709"/>
        <w:jc w:val="left"/>
        <w:rPr>
          <w:rFonts w:ascii="Arial Narrow" w:hAnsi="Arial Narrow" w:cs="Tahoma"/>
          <w:b w:val="0"/>
          <w:smallCaps w:val="0"/>
          <w:sz w:val="22"/>
          <w:szCs w:val="22"/>
        </w:rPr>
      </w:pPr>
    </w:p>
    <w:p w14:paraId="6A6406CB" w14:textId="6A3D229B" w:rsidR="00126856" w:rsidRDefault="00E93004" w:rsidP="00B97603">
      <w:pPr>
        <w:pStyle w:val="Textoindependiente2"/>
        <w:ind w:left="709" w:hanging="709"/>
        <w:jc w:val="left"/>
        <w:rPr>
          <w:rFonts w:ascii="Arial Narrow" w:hAnsi="Arial Narrow" w:cs="Tahoma"/>
          <w:b w:val="0"/>
          <w:smallCaps w:val="0"/>
          <w:sz w:val="22"/>
          <w:szCs w:val="22"/>
        </w:rPr>
      </w:pPr>
      <w:r w:rsidRPr="00420FCB">
        <w:rPr>
          <w:rFonts w:ascii="Arial Narrow" w:hAnsi="Arial Narrow" w:cs="Tahoma"/>
          <w:b w:val="0"/>
          <w:smallCaps w:val="0"/>
          <w:sz w:val="22"/>
          <w:szCs w:val="22"/>
        </w:rPr>
        <w:t>1.1</w:t>
      </w:r>
      <w:r w:rsidR="00704FF1" w:rsidRPr="00420FCB">
        <w:rPr>
          <w:rFonts w:ascii="Arial Narrow" w:hAnsi="Arial Narrow" w:cs="Tahoma"/>
          <w:b w:val="0"/>
          <w:smallCaps w:val="0"/>
          <w:sz w:val="22"/>
          <w:szCs w:val="22"/>
        </w:rPr>
        <w:t>.</w:t>
      </w:r>
      <w:r w:rsidRPr="00420FCB">
        <w:rPr>
          <w:rFonts w:ascii="Arial Narrow" w:hAnsi="Arial Narrow" w:cs="Tahoma"/>
          <w:b w:val="0"/>
          <w:smallCaps w:val="0"/>
          <w:sz w:val="22"/>
          <w:szCs w:val="22"/>
        </w:rPr>
        <w:t xml:space="preserve"> </w:t>
      </w:r>
      <w:r w:rsidR="00A628CC" w:rsidRPr="00420FCB">
        <w:rPr>
          <w:rFonts w:ascii="Arial Narrow" w:hAnsi="Arial Narrow" w:cs="Tahoma"/>
          <w:b w:val="0"/>
          <w:smallCaps w:val="0"/>
          <w:sz w:val="22"/>
          <w:szCs w:val="22"/>
        </w:rPr>
        <w:t xml:space="preserve">Nombre de la </w:t>
      </w:r>
      <w:r w:rsidR="00CF4C57" w:rsidRPr="00420FCB">
        <w:rPr>
          <w:rFonts w:ascii="Arial Narrow" w:hAnsi="Arial Narrow" w:cs="Tahoma"/>
          <w:b w:val="0"/>
          <w:smallCaps w:val="0"/>
          <w:sz w:val="22"/>
          <w:szCs w:val="22"/>
        </w:rPr>
        <w:t>Organización: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 xml:space="preserve"> ___________________________</w:t>
      </w:r>
      <w:r w:rsidR="008D792A">
        <w:rPr>
          <w:rFonts w:ascii="Arial Narrow" w:hAnsi="Arial Narrow" w:cs="Tahoma"/>
          <w:b w:val="0"/>
          <w:smallCaps w:val="0"/>
          <w:sz w:val="22"/>
          <w:szCs w:val="22"/>
        </w:rPr>
        <w:t>__________</w:t>
      </w:r>
    </w:p>
    <w:p w14:paraId="6A6406CD" w14:textId="3CB201BF" w:rsidR="00126856" w:rsidRDefault="009E4D98" w:rsidP="004014FC">
      <w:pPr>
        <w:pStyle w:val="Textoindependiente2"/>
        <w:ind w:left="709" w:hanging="709"/>
        <w:jc w:val="left"/>
        <w:rPr>
          <w:rFonts w:ascii="Arial Narrow" w:hAnsi="Arial Narrow" w:cs="Tahoma"/>
          <w:b w:val="0"/>
          <w:smallCaps w:val="0"/>
          <w:sz w:val="22"/>
          <w:szCs w:val="22"/>
        </w:rPr>
      </w:pPr>
      <w:r w:rsidRPr="00420FCB">
        <w:rPr>
          <w:rFonts w:ascii="Arial Narrow" w:hAnsi="Arial Narrow" w:cs="Tahoma"/>
          <w:b w:val="0"/>
          <w:smallCaps w:val="0"/>
          <w:sz w:val="22"/>
          <w:szCs w:val="22"/>
        </w:rPr>
        <w:t xml:space="preserve">1.2. Expediente: </w:t>
      </w:r>
      <w:r w:rsidR="007C544E" w:rsidRPr="00CF4C57">
        <w:rPr>
          <w:rFonts w:ascii="Arial Narrow" w:hAnsi="Arial Narrow" w:cs="Tahoma"/>
          <w:b w:val="0"/>
          <w:smallCaps w:val="0"/>
          <w:sz w:val="22"/>
          <w:szCs w:val="22"/>
        </w:rPr>
        <w:t>_</w:t>
      </w:r>
      <w:r w:rsidR="008565A6" w:rsidRPr="00CF4C57">
        <w:rPr>
          <w:rFonts w:ascii="Arial Narrow" w:hAnsi="Arial Narrow" w:cs="Tahoma"/>
          <w:b w:val="0"/>
          <w:smallCaps w:val="0"/>
          <w:sz w:val="22"/>
          <w:szCs w:val="22"/>
        </w:rPr>
        <w:t>_____________</w:t>
      </w:r>
      <w:r w:rsidR="007956D7" w:rsidRPr="00CF4C57">
        <w:rPr>
          <w:rFonts w:ascii="Arial Narrow" w:hAnsi="Arial Narrow" w:cs="Tahoma"/>
          <w:b w:val="0"/>
          <w:smallCaps w:val="0"/>
          <w:sz w:val="22"/>
          <w:szCs w:val="22"/>
        </w:rPr>
        <w:t>_</w:t>
      </w:r>
    </w:p>
    <w:p w14:paraId="6A6406CE" w14:textId="7A1A9256" w:rsidR="00333B82" w:rsidRDefault="00A55E79" w:rsidP="007956D7">
      <w:pPr>
        <w:pStyle w:val="Textoindependiente2"/>
        <w:ind w:left="284" w:hanging="284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  <w:r>
        <w:rPr>
          <w:rFonts w:ascii="Arial Narrow" w:hAnsi="Arial Narrow" w:cs="Tahoma"/>
          <w:b w:val="0"/>
          <w:smallCaps w:val="0"/>
          <w:sz w:val="22"/>
          <w:szCs w:val="22"/>
        </w:rPr>
        <w:t>1.3</w:t>
      </w:r>
      <w:r w:rsidR="00333B82" w:rsidRPr="00420FCB">
        <w:rPr>
          <w:rFonts w:ascii="Arial Narrow" w:hAnsi="Arial Narrow" w:cs="Tahoma"/>
          <w:b w:val="0"/>
          <w:smallCaps w:val="0"/>
          <w:sz w:val="22"/>
          <w:szCs w:val="22"/>
        </w:rPr>
        <w:t>. Fecha de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 xml:space="preserve"> </w:t>
      </w:r>
      <w:r w:rsidR="004014FC">
        <w:rPr>
          <w:rFonts w:ascii="Arial Narrow" w:hAnsi="Arial Narrow" w:cs="Tahoma"/>
          <w:b w:val="0"/>
          <w:smallCaps w:val="0"/>
          <w:sz w:val="22"/>
          <w:szCs w:val="22"/>
        </w:rPr>
        <w:t>entrega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 xml:space="preserve"> del formulario</w:t>
      </w:r>
      <w:r w:rsidR="00CF4C57" w:rsidRPr="00420FCB">
        <w:rPr>
          <w:rFonts w:ascii="Arial Narrow" w:hAnsi="Arial Narrow" w:cs="Tahoma"/>
          <w:b w:val="0"/>
          <w:smallCaps w:val="0"/>
          <w:sz w:val="22"/>
          <w:szCs w:val="22"/>
        </w:rPr>
        <w:t>:</w:t>
      </w:r>
      <w:r w:rsidR="00CF4C57" w:rsidRPr="00CF4C57">
        <w:rPr>
          <w:rFonts w:ascii="Arial Narrow" w:hAnsi="Arial Narrow" w:cs="Tahoma"/>
          <w:b w:val="0"/>
          <w:smallCaps w:val="0"/>
          <w:sz w:val="22"/>
          <w:szCs w:val="22"/>
        </w:rPr>
        <w:t xml:space="preserve"> _</w:t>
      </w:r>
      <w:r w:rsidR="008565A6" w:rsidRPr="00CF4C57">
        <w:rPr>
          <w:rFonts w:ascii="Arial Narrow" w:hAnsi="Arial Narrow" w:cs="Tahoma"/>
          <w:b w:val="0"/>
          <w:smallCaps w:val="0"/>
          <w:sz w:val="22"/>
          <w:szCs w:val="22"/>
        </w:rPr>
        <w:t>_______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>___________________________</w:t>
      </w:r>
    </w:p>
    <w:p w14:paraId="6A6406CF" w14:textId="690C2002" w:rsidR="00126856" w:rsidRDefault="004014FC" w:rsidP="004014FC">
      <w:pPr>
        <w:pStyle w:val="Textoindependiente2"/>
        <w:ind w:left="284" w:hanging="284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  <w:r>
        <w:rPr>
          <w:rFonts w:ascii="Arial Narrow" w:hAnsi="Arial Narrow" w:cs="Tahoma"/>
          <w:b w:val="0"/>
          <w:smallCaps w:val="0"/>
          <w:sz w:val="22"/>
          <w:szCs w:val="22"/>
        </w:rPr>
        <w:t>1.4 Periodo evaluado: ________________________________________________</w:t>
      </w:r>
    </w:p>
    <w:p w14:paraId="6A6406D0" w14:textId="340B13CF" w:rsidR="00333B82" w:rsidRDefault="00A55E79" w:rsidP="00126856">
      <w:pPr>
        <w:pStyle w:val="Textoindependiente2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  <w:r>
        <w:rPr>
          <w:rFonts w:ascii="Arial Narrow" w:hAnsi="Arial Narrow" w:cs="Tahoma"/>
          <w:b w:val="0"/>
          <w:smallCaps w:val="0"/>
          <w:sz w:val="22"/>
          <w:szCs w:val="22"/>
        </w:rPr>
        <w:t>1.4</w:t>
      </w:r>
      <w:r w:rsidR="00126856">
        <w:rPr>
          <w:rFonts w:ascii="Arial Narrow" w:hAnsi="Arial Narrow" w:cs="Tahoma"/>
          <w:b w:val="0"/>
          <w:smallCaps w:val="0"/>
          <w:sz w:val="22"/>
          <w:szCs w:val="22"/>
        </w:rPr>
        <w:t xml:space="preserve">. </w:t>
      </w:r>
      <w:r w:rsidR="00333B82" w:rsidRPr="00420FCB">
        <w:rPr>
          <w:rFonts w:ascii="Arial Narrow" w:hAnsi="Arial Narrow" w:cs="Tahoma"/>
          <w:b w:val="0"/>
          <w:smallCaps w:val="0"/>
          <w:sz w:val="22"/>
          <w:szCs w:val="22"/>
        </w:rPr>
        <w:t>Funcionario(s)</w:t>
      </w:r>
      <w:r w:rsidR="00FA174D">
        <w:rPr>
          <w:rFonts w:ascii="Arial Narrow" w:hAnsi="Arial Narrow" w:cs="Tahoma"/>
          <w:b w:val="0"/>
          <w:smallCaps w:val="0"/>
          <w:sz w:val="22"/>
          <w:szCs w:val="22"/>
        </w:rPr>
        <w:t xml:space="preserve"> responsable(s) del llenado del </w:t>
      </w:r>
      <w:r w:rsidR="008D792A">
        <w:rPr>
          <w:rFonts w:ascii="Arial Narrow" w:hAnsi="Arial Narrow" w:cs="Tahoma"/>
          <w:b w:val="0"/>
          <w:smallCaps w:val="0"/>
          <w:sz w:val="22"/>
          <w:szCs w:val="22"/>
        </w:rPr>
        <w:t>formulario</w:t>
      </w:r>
      <w:r w:rsidR="004014FC">
        <w:rPr>
          <w:rFonts w:ascii="Arial Narrow" w:hAnsi="Arial Narrow" w:cs="Tahoma"/>
          <w:b w:val="0"/>
          <w:smallCaps w:val="0"/>
          <w:sz w:val="22"/>
          <w:szCs w:val="22"/>
        </w:rPr>
        <w:t>:</w:t>
      </w:r>
    </w:p>
    <w:p w14:paraId="6A6406D1" w14:textId="77777777" w:rsidR="00126856" w:rsidRPr="00420FCB" w:rsidRDefault="00126856" w:rsidP="00126856">
      <w:pPr>
        <w:pStyle w:val="Textoindependiente2"/>
        <w:ind w:left="360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</w:p>
    <w:tbl>
      <w:tblPr>
        <w:tblW w:w="137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4536"/>
        <w:gridCol w:w="2835"/>
      </w:tblGrid>
      <w:tr w:rsidR="00ED7290" w:rsidRPr="00420FCB" w14:paraId="6A6406D5" w14:textId="77777777" w:rsidTr="00420FCB">
        <w:trPr>
          <w:trHeight w:val="390"/>
        </w:trPr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6A6406D2" w14:textId="77777777" w:rsidR="00333B82" w:rsidRPr="00420FCB" w:rsidRDefault="00333B82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>Nombre completo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6A6406D3" w14:textId="77777777" w:rsidR="00333B82" w:rsidRPr="00420FCB" w:rsidRDefault="00333B82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>Institución</w:t>
            </w:r>
            <w:r w:rsidR="00704FF1"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 xml:space="preserve"> </w:t>
            </w:r>
            <w:r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>/</w:t>
            </w:r>
            <w:r w:rsidR="00704FF1"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 xml:space="preserve"> </w:t>
            </w:r>
            <w:r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>Departamento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CB9CA"/>
            <w:vAlign w:val="center"/>
          </w:tcPr>
          <w:p w14:paraId="6A6406D4" w14:textId="77777777" w:rsidR="00333B82" w:rsidRPr="00420FCB" w:rsidRDefault="00333B82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420FCB">
              <w:rPr>
                <w:rFonts w:ascii="Arial Narrow" w:hAnsi="Arial Narrow" w:cs="Tahoma"/>
                <w:smallCaps w:val="0"/>
                <w:sz w:val="22"/>
                <w:szCs w:val="22"/>
              </w:rPr>
              <w:t>Firma</w:t>
            </w:r>
            <w:r w:rsidR="00D03443">
              <w:rPr>
                <w:rStyle w:val="Refdenotaalpie"/>
                <w:rFonts w:ascii="Arial Narrow" w:hAnsi="Arial Narrow" w:cs="Tahoma"/>
                <w:smallCaps w:val="0"/>
                <w:sz w:val="22"/>
                <w:szCs w:val="22"/>
              </w:rPr>
              <w:footnoteReference w:id="1"/>
            </w:r>
          </w:p>
        </w:tc>
      </w:tr>
      <w:tr w:rsidR="00F67BAE" w:rsidRPr="00420FCB" w14:paraId="6A6406D9" w14:textId="77777777" w:rsidTr="00364FA2">
        <w:trPr>
          <w:trHeight w:val="390"/>
        </w:trPr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406D6" w14:textId="77777777" w:rsidR="00F67BAE" w:rsidRPr="00364FA2" w:rsidRDefault="00F67BAE" w:rsidP="00420FCB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406D7" w14:textId="77777777" w:rsidR="00F67BAE" w:rsidRPr="00364FA2" w:rsidRDefault="00F67BAE" w:rsidP="00420FCB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406D8" w14:textId="77777777" w:rsidR="00F67BAE" w:rsidRPr="00420FCB" w:rsidRDefault="00F67BAE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</w:p>
        </w:tc>
      </w:tr>
      <w:tr w:rsidR="00333B82" w:rsidRPr="00420FCB" w14:paraId="6A6406DD" w14:textId="77777777" w:rsidTr="00CF4C57">
        <w:tc>
          <w:tcPr>
            <w:tcW w:w="6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A6406DA" w14:textId="77777777" w:rsidR="00333B82" w:rsidRPr="00420FCB" w:rsidRDefault="00333B82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14:paraId="6A6406DB" w14:textId="77777777" w:rsidR="00333B82" w:rsidRPr="00420FCB" w:rsidRDefault="00333B82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6406DC" w14:textId="77777777" w:rsidR="00333B82" w:rsidRPr="00420FCB" w:rsidRDefault="00333B82" w:rsidP="00420FC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</w:tr>
      <w:tr w:rsidR="00CF4C57" w:rsidRPr="00420FCB" w14:paraId="6A6406E1" w14:textId="77777777" w:rsidTr="00CF4C57">
        <w:tc>
          <w:tcPr>
            <w:tcW w:w="6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A6406DE" w14:textId="77777777" w:rsidR="00CF4C57" w:rsidRPr="00420FCB" w:rsidRDefault="00CF4C57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14:paraId="6A6406DF" w14:textId="77777777" w:rsidR="00CF4C57" w:rsidRPr="00420FCB" w:rsidRDefault="00CF4C57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6406E0" w14:textId="77777777" w:rsidR="00CF4C57" w:rsidRPr="00420FCB" w:rsidRDefault="00CF4C57" w:rsidP="00420FC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</w:tr>
      <w:tr w:rsidR="00CF4C57" w:rsidRPr="00420FCB" w14:paraId="6A6406E5" w14:textId="77777777" w:rsidTr="00420FCB">
        <w:tc>
          <w:tcPr>
            <w:tcW w:w="6378" w:type="dxa"/>
            <w:tcBorders>
              <w:top w:val="single" w:sz="6" w:space="0" w:color="000000"/>
              <w:left w:val="single" w:sz="12" w:space="0" w:color="000000"/>
            </w:tcBorders>
          </w:tcPr>
          <w:p w14:paraId="6A6406E2" w14:textId="77777777" w:rsidR="00CF4C57" w:rsidRPr="00420FCB" w:rsidRDefault="00CF4C57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6A6406E3" w14:textId="77777777" w:rsidR="00CF4C57" w:rsidRPr="00420FCB" w:rsidRDefault="00CF4C57" w:rsidP="00364FA2">
            <w:pPr>
              <w:pStyle w:val="Textoindependiente2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right w:val="single" w:sz="12" w:space="0" w:color="000000"/>
            </w:tcBorders>
          </w:tcPr>
          <w:p w14:paraId="6A6406E4" w14:textId="77777777" w:rsidR="00CF4C57" w:rsidRPr="00420FCB" w:rsidRDefault="00CF4C57" w:rsidP="00420FC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</w:tr>
    </w:tbl>
    <w:p w14:paraId="6A6406E6" w14:textId="77777777" w:rsidR="00333B82" w:rsidRPr="00420FCB" w:rsidRDefault="00E93004" w:rsidP="00420FCB">
      <w:pPr>
        <w:pStyle w:val="Textoindependiente2"/>
        <w:ind w:left="709" w:hanging="709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  <w:r w:rsidRPr="00420FCB">
        <w:rPr>
          <w:rFonts w:ascii="Arial Narrow" w:hAnsi="Arial Narrow" w:cs="Tahoma"/>
          <w:b w:val="0"/>
          <w:smallCaps w:val="0"/>
          <w:sz w:val="22"/>
          <w:szCs w:val="22"/>
          <w:lang w:val="es-ES"/>
        </w:rPr>
        <w:tab/>
      </w:r>
      <w:r w:rsidR="00333B82" w:rsidRPr="00420FCB">
        <w:rPr>
          <w:rFonts w:ascii="Arial Narrow" w:hAnsi="Arial Narrow" w:cs="Tahoma"/>
          <w:b w:val="0"/>
          <w:smallCaps w:val="0"/>
          <w:sz w:val="22"/>
          <w:szCs w:val="22"/>
        </w:rPr>
        <w:t>Tel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>éfono</w:t>
      </w:r>
      <w:r w:rsidR="00333B82" w:rsidRPr="00420FCB">
        <w:rPr>
          <w:rFonts w:ascii="Arial Narrow" w:hAnsi="Arial Narrow" w:cs="Tahoma"/>
          <w:b w:val="0"/>
          <w:smallCaps w:val="0"/>
          <w:sz w:val="22"/>
          <w:szCs w:val="22"/>
        </w:rPr>
        <w:t xml:space="preserve"> de referencia (oficina</w:t>
      </w:r>
      <w:r w:rsidR="00CF4C57" w:rsidRPr="00420FCB">
        <w:rPr>
          <w:rFonts w:ascii="Arial Narrow" w:hAnsi="Arial Narrow" w:cs="Tahoma"/>
          <w:b w:val="0"/>
          <w:smallCaps w:val="0"/>
          <w:sz w:val="22"/>
          <w:szCs w:val="22"/>
        </w:rPr>
        <w:t>):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 xml:space="preserve"> __________</w:t>
      </w:r>
      <w:r w:rsidR="00333B82" w:rsidRPr="00420FCB">
        <w:rPr>
          <w:rFonts w:ascii="Arial Narrow" w:hAnsi="Arial Narrow" w:cs="Tahoma"/>
          <w:b w:val="0"/>
          <w:smallCaps w:val="0"/>
          <w:sz w:val="22"/>
          <w:szCs w:val="22"/>
        </w:rPr>
        <w:t>Fax de referencia (oficina</w:t>
      </w:r>
      <w:r w:rsidR="00CF4C57" w:rsidRPr="00420FCB">
        <w:rPr>
          <w:rFonts w:ascii="Arial Narrow" w:hAnsi="Arial Narrow" w:cs="Tahoma"/>
          <w:b w:val="0"/>
          <w:smallCaps w:val="0"/>
          <w:sz w:val="22"/>
          <w:szCs w:val="22"/>
        </w:rPr>
        <w:t>)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>: __________</w:t>
      </w:r>
    </w:p>
    <w:p w14:paraId="6A6406E7" w14:textId="77777777" w:rsidR="00126856" w:rsidRDefault="00126856" w:rsidP="00420FCB">
      <w:pPr>
        <w:pStyle w:val="Textoindependiente2"/>
        <w:ind w:left="709" w:hanging="709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</w:p>
    <w:p w14:paraId="6A6406E8" w14:textId="77777777" w:rsidR="00A15207" w:rsidRPr="00420FCB" w:rsidRDefault="00A55E79" w:rsidP="00420FCB">
      <w:pPr>
        <w:pStyle w:val="Textoindependiente2"/>
        <w:ind w:left="709" w:hanging="709"/>
        <w:jc w:val="both"/>
        <w:rPr>
          <w:rFonts w:ascii="Arial Narrow" w:hAnsi="Arial Narrow" w:cs="Tahoma"/>
          <w:b w:val="0"/>
          <w:smallCaps w:val="0"/>
          <w:sz w:val="22"/>
          <w:szCs w:val="22"/>
        </w:rPr>
      </w:pPr>
      <w:r>
        <w:rPr>
          <w:rFonts w:ascii="Arial Narrow" w:hAnsi="Arial Narrow" w:cs="Tahoma"/>
          <w:b w:val="0"/>
          <w:smallCaps w:val="0"/>
          <w:sz w:val="22"/>
          <w:szCs w:val="22"/>
        </w:rPr>
        <w:t>1.5</w:t>
      </w:r>
      <w:r w:rsidR="00CF4C57">
        <w:rPr>
          <w:rFonts w:ascii="Arial Narrow" w:hAnsi="Arial Narrow" w:cs="Tahoma"/>
          <w:b w:val="0"/>
          <w:smallCaps w:val="0"/>
          <w:sz w:val="22"/>
          <w:szCs w:val="22"/>
        </w:rPr>
        <w:t>.</w:t>
      </w:r>
      <w:r w:rsidR="00A15207" w:rsidRPr="00420FCB">
        <w:rPr>
          <w:rFonts w:ascii="Arial Narrow" w:hAnsi="Arial Narrow" w:cs="Tahoma"/>
          <w:b w:val="0"/>
          <w:smallCaps w:val="0"/>
          <w:sz w:val="22"/>
          <w:szCs w:val="22"/>
        </w:rPr>
        <w:t xml:space="preserve"> Jerarca de la institución:</w:t>
      </w:r>
    </w:p>
    <w:tbl>
      <w:tblPr>
        <w:tblW w:w="137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685"/>
        <w:gridCol w:w="2835"/>
        <w:gridCol w:w="2126"/>
      </w:tblGrid>
      <w:tr w:rsidR="005B628A" w:rsidRPr="00ED7290" w14:paraId="6A6406ED" w14:textId="77777777" w:rsidTr="00420FCB">
        <w:trPr>
          <w:trHeight w:val="442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6A6406E9" w14:textId="77777777" w:rsidR="005B628A" w:rsidRPr="00ED7290" w:rsidRDefault="005B628A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ED7290">
              <w:rPr>
                <w:rFonts w:ascii="Arial Narrow" w:hAnsi="Arial Narrow" w:cs="Tahoma"/>
                <w:smallCaps w:val="0"/>
                <w:sz w:val="22"/>
                <w:szCs w:val="22"/>
              </w:rPr>
              <w:t>Nombre completo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</w:tcPr>
          <w:p w14:paraId="6A6406EA" w14:textId="77777777" w:rsidR="005B628A" w:rsidRPr="00ED7290" w:rsidRDefault="005B628A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>
              <w:rPr>
                <w:rFonts w:ascii="Arial Narrow" w:hAnsi="Arial Narrow" w:cs="Tahoma"/>
                <w:smallCaps w:val="0"/>
                <w:sz w:val="22"/>
                <w:szCs w:val="22"/>
              </w:rPr>
              <w:t>Puesto en la institución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vAlign w:val="center"/>
          </w:tcPr>
          <w:p w14:paraId="6A6406EB" w14:textId="77777777" w:rsidR="005B628A" w:rsidRPr="00ED7290" w:rsidRDefault="005B628A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ED7290">
              <w:rPr>
                <w:rFonts w:ascii="Arial Narrow" w:hAnsi="Arial Narrow" w:cs="Tahoma"/>
                <w:smallCaps w:val="0"/>
                <w:sz w:val="22"/>
                <w:szCs w:val="22"/>
              </w:rPr>
              <w:t>Correo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CB9CA"/>
            <w:vAlign w:val="center"/>
          </w:tcPr>
          <w:p w14:paraId="6A6406EC" w14:textId="77777777" w:rsidR="005B628A" w:rsidRPr="00ED7290" w:rsidRDefault="005B628A" w:rsidP="00420FCB">
            <w:pPr>
              <w:pStyle w:val="Textoindependiente2"/>
              <w:rPr>
                <w:rFonts w:ascii="Arial Narrow" w:hAnsi="Arial Narrow" w:cs="Tahoma"/>
                <w:smallCaps w:val="0"/>
                <w:sz w:val="22"/>
                <w:szCs w:val="22"/>
              </w:rPr>
            </w:pPr>
            <w:r w:rsidRPr="00ED7290">
              <w:rPr>
                <w:rFonts w:ascii="Arial Narrow" w:hAnsi="Arial Narrow" w:cs="Tahoma"/>
                <w:smallCaps w:val="0"/>
                <w:sz w:val="22"/>
                <w:szCs w:val="22"/>
              </w:rPr>
              <w:t>Teléfono/Fax</w:t>
            </w:r>
          </w:p>
        </w:tc>
      </w:tr>
      <w:tr w:rsidR="005B628A" w:rsidRPr="00871068" w14:paraId="6A6406F2" w14:textId="77777777" w:rsidTr="00420FCB"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</w:tcPr>
          <w:p w14:paraId="6A6406EE" w14:textId="77777777" w:rsidR="0041356B" w:rsidRPr="00871068" w:rsidRDefault="0041356B" w:rsidP="00B23A25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6A6406EF" w14:textId="77777777" w:rsidR="005B628A" w:rsidRPr="00871068" w:rsidRDefault="005B628A" w:rsidP="00420FC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6A6406F0" w14:textId="77777777" w:rsidR="005B628A" w:rsidRPr="00112AFB" w:rsidRDefault="005B628A" w:rsidP="00112AF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</w:tcPr>
          <w:p w14:paraId="6A6406F1" w14:textId="77777777" w:rsidR="00CC48E9" w:rsidRPr="00871068" w:rsidRDefault="00CC48E9" w:rsidP="00420FCB">
            <w:pPr>
              <w:pStyle w:val="Textoindependiente2"/>
              <w:jc w:val="both"/>
              <w:rPr>
                <w:rFonts w:ascii="Arial Narrow" w:hAnsi="Arial Narrow" w:cs="Tahoma"/>
                <w:b w:val="0"/>
                <w:smallCaps w:val="0"/>
                <w:sz w:val="22"/>
                <w:szCs w:val="22"/>
              </w:rPr>
            </w:pPr>
          </w:p>
        </w:tc>
      </w:tr>
    </w:tbl>
    <w:p w14:paraId="6A6406F3" w14:textId="77777777" w:rsidR="008565A6" w:rsidRDefault="008565A6" w:rsidP="00420FCB">
      <w:pPr>
        <w:spacing w:after="0" w:line="360" w:lineRule="auto"/>
        <w:jc w:val="both"/>
      </w:pPr>
    </w:p>
    <w:p w14:paraId="6A6406F4" w14:textId="77777777" w:rsidR="00ED39C9" w:rsidRDefault="008565A6" w:rsidP="008565A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br w:type="page"/>
      </w:r>
      <w:r w:rsidR="00F83E5F">
        <w:rPr>
          <w:rFonts w:ascii="Arial Narrow" w:hAnsi="Arial Narrow"/>
          <w:b/>
          <w:sz w:val="24"/>
          <w:szCs w:val="24"/>
          <w:lang w:val="es-MX"/>
        </w:rPr>
        <w:lastRenderedPageBreak/>
        <w:t xml:space="preserve">Criterios de evaluación </w:t>
      </w:r>
      <w:r w:rsidR="00ED39C9" w:rsidRPr="00AE7123">
        <w:rPr>
          <w:rFonts w:ascii="Arial Narrow" w:hAnsi="Arial Narrow"/>
          <w:b/>
          <w:sz w:val="24"/>
          <w:szCs w:val="24"/>
          <w:lang w:val="es-MX"/>
        </w:rPr>
        <w:t>del PGA</w:t>
      </w:r>
      <w:r w:rsidR="00AE7123">
        <w:rPr>
          <w:rFonts w:ascii="Arial Narrow" w:hAnsi="Arial Narrow"/>
          <w:b/>
          <w:sz w:val="24"/>
          <w:szCs w:val="24"/>
          <w:lang w:val="es-MX"/>
        </w:rPr>
        <w:t>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469"/>
        <w:gridCol w:w="1469"/>
        <w:gridCol w:w="1242"/>
        <w:gridCol w:w="863"/>
        <w:gridCol w:w="2568"/>
        <w:gridCol w:w="724"/>
        <w:gridCol w:w="2739"/>
        <w:gridCol w:w="2973"/>
      </w:tblGrid>
      <w:tr w:rsidR="00A05816" w:rsidRPr="002A34D3" w14:paraId="6A6406FD" w14:textId="77777777" w:rsidTr="00B911E0">
        <w:trPr>
          <w:trHeight w:val="1010"/>
        </w:trPr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CB9CA"/>
            <w:vAlign w:val="bottom"/>
            <w:hideMark/>
          </w:tcPr>
          <w:p w14:paraId="6A6406F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CB9CA"/>
            <w:vAlign w:val="center"/>
            <w:hideMark/>
          </w:tcPr>
          <w:p w14:paraId="6A6406F6" w14:textId="77777777" w:rsidR="000651A2" w:rsidRPr="002E244C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</w:pPr>
            <w:r w:rsidRPr="002E244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t>Criterio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6A6406F7" w14:textId="77777777" w:rsidR="000651A2" w:rsidRPr="00166C30" w:rsidRDefault="000651A2" w:rsidP="002E24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66C30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¿El criterio es aplicable? </w:t>
            </w:r>
          </w:p>
          <w:p w14:paraId="6A6406F8" w14:textId="77777777" w:rsidR="000651A2" w:rsidRPr="00166C30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(Sí / No)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6A6406F9" w14:textId="77777777" w:rsidR="000651A2" w:rsidRPr="002E244C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</w:pPr>
            <w:r w:rsidRPr="002E244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t>Regla de decisión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6A6406FA" w14:textId="77777777" w:rsidR="000651A2" w:rsidRPr="002E244C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</w:pPr>
            <w:r w:rsidRPr="002E244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Marque con equis (X)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CB9CA"/>
            <w:vAlign w:val="center"/>
            <w:hideMark/>
          </w:tcPr>
          <w:p w14:paraId="6A6406FB" w14:textId="77777777" w:rsidR="000651A2" w:rsidRPr="002E244C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t>Condición</w:t>
            </w:r>
            <w:r w:rsidR="00A55E7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t xml:space="preserve"> Encontrada</w:t>
            </w:r>
            <w:r w:rsidR="00A55E79">
              <w:rPr>
                <w:rStyle w:val="Refdenotaalpie"/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footnoteReference w:id="2"/>
            </w:r>
          </w:p>
        </w:tc>
        <w:tc>
          <w:tcPr>
            <w:tcW w:w="1033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CB9CA"/>
          </w:tcPr>
          <w:p w14:paraId="6A6406FC" w14:textId="77777777" w:rsidR="000651A2" w:rsidRDefault="000651A2" w:rsidP="002E2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t>Documentos de Respaldo</w:t>
            </w:r>
            <w:r w:rsidR="005D758A">
              <w:rPr>
                <w:rStyle w:val="Refdenotaalpie"/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R"/>
              </w:rPr>
              <w:footnoteReference w:id="3"/>
            </w:r>
          </w:p>
        </w:tc>
      </w:tr>
      <w:tr w:rsidR="000651A2" w:rsidRPr="002A34D3" w14:paraId="6A640705" w14:textId="77777777" w:rsidTr="00B911E0">
        <w:trPr>
          <w:trHeight w:val="302"/>
        </w:trPr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6F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06F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Respecto a la política ambiental 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00" w14:textId="77777777" w:rsidR="000651A2" w:rsidRPr="00166C30" w:rsidRDefault="000651A2" w:rsidP="002440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0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Cuenta con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P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olítica ambiental sin aprobar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0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70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40704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0D" w14:textId="77777777" w:rsidTr="00B911E0">
        <w:trPr>
          <w:trHeight w:val="338"/>
        </w:trPr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0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70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0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0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Cuenta con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P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olítica ambiental aprobada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0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0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0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15" w14:textId="77777777" w:rsidTr="00B911E0">
        <w:trPr>
          <w:trHeight w:val="516"/>
        </w:trPr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0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70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10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1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Cuenta con Política ambiental aprobada y divulgada pasivamente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1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1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1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1D" w14:textId="77777777" w:rsidTr="00B911E0">
        <w:trPr>
          <w:trHeight w:val="517"/>
        </w:trPr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1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71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1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19" w14:textId="4AC27371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Cuenta con Política ambiental aprobada y divulgada activamente</w:t>
            </w:r>
            <w:r w:rsidR="001254F8">
              <w:rPr>
                <w:rStyle w:val="Refdenotaalpie"/>
                <w:rFonts w:eastAsia="Times New Roman" w:cs="Calibri"/>
                <w:color w:val="000000"/>
                <w:sz w:val="20"/>
                <w:szCs w:val="20"/>
                <w:lang w:eastAsia="es-CR"/>
              </w:rPr>
              <w:footnoteReference w:id="4"/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1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1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4071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25" w14:textId="77777777" w:rsidTr="00B911E0">
        <w:trPr>
          <w:trHeight w:val="549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1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1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Funcionamiento de la Comisión Institucional de PGAI durante el último año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20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2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existe comisión (en este caso puede que exista o no un responsable)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2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72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4072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2D" w14:textId="77777777" w:rsidTr="00B911E0">
        <w:trPr>
          <w:trHeight w:val="841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2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2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2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2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Existe comisión conformada en la práctica, pero no hay responsable del PGAI nombrado por la jerarquía.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2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2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2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35" w14:textId="77777777" w:rsidTr="00B911E0">
        <w:trPr>
          <w:trHeight w:val="839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2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2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30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3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Existe comisión nombrada por el jerarca, pero no se tienen mecanismos de coordinación.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3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73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3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3D" w14:textId="77777777" w:rsidTr="00B911E0">
        <w:trPr>
          <w:trHeight w:val="358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3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3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3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5D73" w14:textId="77777777" w:rsidR="007D5ABD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Existe comisión con apoyo jerárquico, con acciones de planificación, minutas, directrices u otros mecanismos de coordinación</w:t>
            </w:r>
          </w:p>
          <w:p w14:paraId="6A640739" w14:textId="65F20D05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3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3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3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45" w14:textId="77777777" w:rsidTr="00B911E0">
        <w:trPr>
          <w:trHeight w:val="414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3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lastRenderedPageBreak/>
              <w:t>3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3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Alcance del PGAI (aplica para instituciones con más de un edificio)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40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4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del 10% de cobertura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4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4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4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4D" w14:textId="77777777" w:rsidTr="00B911E0">
        <w:trPr>
          <w:trHeight w:val="562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4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Entre 10% a 30% de cobertura (sin incluir el 30%)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4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74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55" w14:textId="77777777" w:rsidTr="00B911E0">
        <w:trPr>
          <w:trHeight w:val="556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4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0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5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Entre 30% a 50% de cobertura (sin incluir el 50%)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5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5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5D" w14:textId="77777777" w:rsidTr="00B911E0">
        <w:trPr>
          <w:trHeight w:val="55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5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Entre 50% a 70% de cobertura (sin incluir el 70%)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5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5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65" w14:textId="77777777" w:rsidTr="00B911E0">
        <w:trPr>
          <w:trHeight w:val="76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5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0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6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Entre 70% a 90% de cobertura (sin incluir el 90%)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6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6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6D" w14:textId="77777777" w:rsidTr="0084145B">
        <w:trPr>
          <w:trHeight w:val="30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6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Más de 90% de cobertura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6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6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6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64058E" w:rsidRPr="002A34D3" w14:paraId="6A640785" w14:textId="77777777" w:rsidTr="0084145B">
        <w:trPr>
          <w:trHeight w:val="153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7E" w14:textId="6327724E" w:rsidR="0064058E" w:rsidRPr="002A34D3" w:rsidRDefault="0064058E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4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7F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Cuenta con </w:t>
            </w:r>
            <w:r w:rsidRPr="002A34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CR"/>
              </w:rPr>
              <w:t xml:space="preserve">Plan de Acción 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Detallado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80" w14:textId="77777777" w:rsidR="0064058E" w:rsidRPr="00166C30" w:rsidRDefault="0064058E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81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El Plan de Acción tiene uno o más aspectos ambientales en los que no existen metas claras o medidas ambientales detalladas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82" w14:textId="77777777" w:rsidR="0064058E" w:rsidRPr="002A34D3" w:rsidRDefault="0064058E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83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784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64058E" w:rsidRPr="002A34D3" w14:paraId="6A64078D" w14:textId="77777777" w:rsidTr="0084145B">
        <w:trPr>
          <w:trHeight w:val="1275"/>
        </w:trPr>
        <w:tc>
          <w:tcPr>
            <w:tcW w:w="1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A640786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87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88" w14:textId="77777777" w:rsidR="0064058E" w:rsidRPr="00166C30" w:rsidRDefault="0064058E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89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Cuenta con plan de acción que contiene al menos los aspectos ambientales básicos con metas y actividades claras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8A" w14:textId="77777777" w:rsidR="0064058E" w:rsidRPr="002A34D3" w:rsidRDefault="0064058E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8B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8C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64058E" w:rsidRPr="002A34D3" w14:paraId="6A640795" w14:textId="77777777" w:rsidTr="0084145B">
        <w:trPr>
          <w:trHeight w:val="1946"/>
        </w:trPr>
        <w:tc>
          <w:tcPr>
            <w:tcW w:w="1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A64078E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8F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90" w14:textId="77777777" w:rsidR="0064058E" w:rsidRPr="00166C30" w:rsidRDefault="0064058E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791" w14:textId="77777777" w:rsidR="0064058E" w:rsidRPr="002A34D3" w:rsidRDefault="0064058E" w:rsidP="006405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Cumple con punto anterior y además tienen una herramienta de seguimiento anual (Cronograma de ejecución que responde al plan de acción con plazos y responsables)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92" w14:textId="77777777" w:rsidR="0064058E" w:rsidRPr="002A34D3" w:rsidRDefault="0064058E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93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94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64058E" w:rsidRPr="002A34D3" w14:paraId="41C016AC" w14:textId="77777777" w:rsidTr="0084145B">
        <w:trPr>
          <w:trHeight w:val="2145"/>
        </w:trPr>
        <w:tc>
          <w:tcPr>
            <w:tcW w:w="11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1C2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D1F2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9AB" w14:textId="77777777" w:rsidR="0064058E" w:rsidRPr="00166C30" w:rsidRDefault="0064058E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708BC" w14:textId="26066639" w:rsidR="0064058E" w:rsidRPr="002A34D3" w:rsidRDefault="007229AD" w:rsidP="007229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7229AD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El plan de acción de PGAI se encuentra incorporado al mecanismo de planificación estratégica de la institución (POI, PAO, POA, Plan estratégico)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F8A1" w14:textId="77777777" w:rsidR="0064058E" w:rsidRPr="002A34D3" w:rsidRDefault="0064058E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448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60C" w14:textId="77777777" w:rsidR="0064058E" w:rsidRPr="002A34D3" w:rsidRDefault="0064058E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79F" w14:textId="77777777" w:rsidTr="0084145B">
        <w:trPr>
          <w:trHeight w:val="30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96" w14:textId="0408FB10" w:rsidR="000651A2" w:rsidRPr="002A34D3" w:rsidRDefault="00EB30F5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5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9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Implementación de medidas ambientales en el último año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98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Registros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9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9A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9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9C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9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79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7A9" w14:textId="77777777" w:rsidTr="00B911E0">
        <w:trPr>
          <w:trHeight w:val="107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4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A5" w14:textId="4C5557B5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cuenta con </w:t>
            </w:r>
            <w:r w:rsidR="007229AD"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registros,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 pero no están actualizados y/o no cubren el alcance planificado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A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A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7B3" w14:textId="77777777" w:rsidTr="00B911E0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AE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A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B0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B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7BD" w14:textId="77777777" w:rsidTr="00B911E0">
        <w:trPr>
          <w:trHeight w:val="1502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8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B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y análisis causales de los consumos.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B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B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7C7" w14:textId="77777777" w:rsidTr="00B911E0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B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C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Electricidad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C2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C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C4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C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7C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D4" w14:textId="77777777" w:rsidTr="00B911E0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CC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CE" w14:textId="14190A6E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  <w:p w14:paraId="6A6407CF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7D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D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D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7DF" w14:textId="77777777" w:rsidTr="00B911E0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DA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  <w:p w14:paraId="6A6407D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DC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D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7D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7EC" w14:textId="77777777" w:rsidTr="007D5ABD">
        <w:trPr>
          <w:trHeight w:val="84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4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E7" w14:textId="670FB614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y análisis causales de los consumos.</w:t>
            </w:r>
          </w:p>
          <w:p w14:paraId="60C90B09" w14:textId="1BB93615" w:rsidR="007D5ABD" w:rsidRDefault="007D5ABD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2B5C86FE" w14:textId="17B37D11" w:rsidR="007D5ABD" w:rsidRDefault="007D5ABD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5BD1B0E4" w14:textId="167C121E" w:rsidR="007D5ABD" w:rsidRDefault="007D5ABD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30CFC2F8" w14:textId="2D77752B" w:rsidR="007D5ABD" w:rsidRDefault="007D5ABD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5AD6BAA0" w14:textId="77777777" w:rsidR="007D5ABD" w:rsidRDefault="007D5ABD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7E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E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E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5D6C8F" w:rsidRPr="002A34D3" w14:paraId="6A6407F7" w14:textId="77777777" w:rsidTr="007D5ABD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E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7F0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Combustibles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F1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F2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  <w:p w14:paraId="6A6407F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7F4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7F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7F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5D6C8F" w:rsidRPr="002A34D3" w14:paraId="6A640804" w14:textId="77777777" w:rsidTr="007D5ABD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F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F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F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F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7FC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7FE" w14:textId="03BCDA2F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  <w:p w14:paraId="6A6407FF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80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0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0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5D6C8F" w:rsidRPr="002A34D3" w14:paraId="6A64080F" w14:textId="77777777" w:rsidTr="00B911E0">
        <w:trPr>
          <w:trHeight w:val="36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0A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  <w:p w14:paraId="6A64080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0C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0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0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5D6C8F" w:rsidRPr="002A34D3" w14:paraId="6A64081C" w14:textId="77777777" w:rsidTr="00B911E0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4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15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y análisis causales de los consumos.</w:t>
            </w:r>
          </w:p>
          <w:p w14:paraId="6A640816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817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81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1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1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827" w14:textId="77777777" w:rsidTr="00B911E0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1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820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Papel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21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2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2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824" w14:textId="77777777" w:rsidR="000651A2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  <w:p w14:paraId="6A64082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826" w14:textId="77777777" w:rsidR="000651A2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32" w14:textId="77777777" w:rsidTr="00B911E0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2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2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2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2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2C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2D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  <w:p w14:paraId="6A64082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2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3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3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3D" w14:textId="77777777" w:rsidTr="00B911E0">
        <w:trPr>
          <w:trHeight w:val="103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3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3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3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3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3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38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  <w:p w14:paraId="6A64083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3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3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3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4A" w14:textId="77777777" w:rsidTr="00B911E0">
        <w:trPr>
          <w:trHeight w:val="77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3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3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2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45" w14:textId="1F19268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y análisis causales de los consumos.</w:t>
            </w:r>
          </w:p>
          <w:p w14:paraId="6A64084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4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4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854" w14:textId="77777777" w:rsidTr="00B911E0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B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C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4D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4E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Ordinario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4F" w14:textId="77777777" w:rsidR="00176E8B" w:rsidRPr="00166C30" w:rsidRDefault="00176E8B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50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51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852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853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85E" w14:textId="77777777" w:rsidTr="00B911E0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55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56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57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58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59" w14:textId="77777777" w:rsidR="00176E8B" w:rsidRPr="00166C30" w:rsidRDefault="00176E8B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5A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5B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5C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5D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868" w14:textId="77777777" w:rsidTr="00B911E0">
        <w:trPr>
          <w:trHeight w:val="887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5F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0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1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62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63" w14:textId="77777777" w:rsidR="00176E8B" w:rsidRPr="00166C30" w:rsidRDefault="00176E8B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64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65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66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67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76E8B" w:rsidRPr="002A34D3" w14:paraId="6A640872" w14:textId="77777777" w:rsidTr="00C5683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9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A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B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C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6D" w14:textId="77777777" w:rsidR="00176E8B" w:rsidRPr="00166C30" w:rsidRDefault="00176E8B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6E" w14:textId="7CE86866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cuenta con registros actualizados y análisis causales de </w:t>
            </w:r>
            <w:r w:rsidR="002A3968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generación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6F" w14:textId="77777777" w:rsidR="00176E8B" w:rsidRPr="002A34D3" w:rsidRDefault="00176E8B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0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71" w14:textId="77777777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7C" w14:textId="77777777" w:rsidTr="00C5683B">
        <w:trPr>
          <w:trHeight w:val="66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7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Manejo Especial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77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7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7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87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7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86" w14:textId="77777777" w:rsidTr="00C5683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7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1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8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8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8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92" w14:textId="77777777" w:rsidTr="00B911E0">
        <w:trPr>
          <w:trHeight w:val="986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8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8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8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8B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8C" w14:textId="77777777" w:rsidR="000651A2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  <w:p w14:paraId="6A64088D" w14:textId="77777777" w:rsidR="000651A2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88E" w14:textId="77777777" w:rsidR="000651A2" w:rsidRPr="002A34D3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8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9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9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9C" w14:textId="77777777" w:rsidTr="00B911E0">
        <w:trPr>
          <w:trHeight w:val="943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CC" w14:textId="15853E85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cuenta con registros actualizados y análisis causales de </w:t>
            </w:r>
            <w:r w:rsidR="002A3968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generación</w:t>
            </w:r>
          </w:p>
          <w:p w14:paraId="6A640898" w14:textId="22E7C42A" w:rsidR="00176E8B" w:rsidRPr="002A34D3" w:rsidRDefault="00176E8B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9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9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A6" w14:textId="77777777" w:rsidTr="00B911E0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9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A0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peligrosos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A1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A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 se cuentan con registros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A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8A4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8A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8B2" w14:textId="77777777" w:rsidTr="00B911E0">
        <w:trPr>
          <w:trHeight w:val="72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A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A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A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A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AB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AC" w14:textId="77777777" w:rsidR="000651A2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registros, pero no están actualizados y/o no cubren el alcance planificado</w:t>
            </w:r>
          </w:p>
          <w:p w14:paraId="6A6408AD" w14:textId="77777777" w:rsidR="000651A2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8AE" w14:textId="77777777" w:rsidR="000651A2" w:rsidRPr="002A34D3" w:rsidRDefault="000651A2" w:rsidP="00C44E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A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B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B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BC" w14:textId="77777777" w:rsidTr="00B911E0">
        <w:trPr>
          <w:trHeight w:val="102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B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B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B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para el alcance planificado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B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B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8B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C6" w14:textId="77777777" w:rsidTr="00C5683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B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1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8F2" w14:textId="18496BE0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cuenta con registros actualizados y análisis causales de </w:t>
            </w:r>
            <w:r w:rsidR="002A3968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generación</w:t>
            </w:r>
          </w:p>
          <w:p w14:paraId="6A6408C2" w14:textId="71A1B372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C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C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D0" w14:textId="77777777" w:rsidTr="00C5683B">
        <w:trPr>
          <w:trHeight w:val="30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C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CA" w14:textId="11C702D6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Aguas Residuales</w:t>
            </w:r>
            <w:r w:rsidR="002A3968">
              <w:rPr>
                <w:rStyle w:val="Refdenotaalpie"/>
                <w:rFonts w:eastAsia="Times New Roman" w:cs="Calibri"/>
                <w:sz w:val="20"/>
                <w:szCs w:val="20"/>
                <w:lang w:eastAsia="es-CR"/>
              </w:rPr>
              <w:footnoteReference w:id="5"/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C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CC" w14:textId="05CBF44C" w:rsidR="000651A2" w:rsidRPr="002A34D3" w:rsidRDefault="002B375C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B375C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cuentan con registros /reportes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C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8C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C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8DA" w14:textId="77777777" w:rsidTr="002B375C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D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8D5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D6" w14:textId="273B9B7C" w:rsidR="000651A2" w:rsidRPr="002A34D3" w:rsidRDefault="002B375C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B375C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registros/</w:t>
            </w:r>
            <w:r w:rsidRPr="002B375C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reportes,</w:t>
            </w:r>
            <w:r w:rsidRPr="002B375C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 pero no están actualizados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D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D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D7097A" w:rsidRPr="002A34D3" w14:paraId="6A6408E4" w14:textId="77777777" w:rsidTr="00944188">
        <w:trPr>
          <w:trHeight w:val="106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B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C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D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E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DF" w14:textId="77777777" w:rsidR="00D7097A" w:rsidRPr="00166C30" w:rsidRDefault="00D7097A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8E0" w14:textId="33461BB5" w:rsidR="00D7097A" w:rsidRPr="002A34D3" w:rsidRDefault="002B375C" w:rsidP="00D709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B375C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registros/reportes actualizados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C00" w14:textId="77777777" w:rsidR="00D7097A" w:rsidRPr="002A34D3" w:rsidRDefault="00D7097A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6A6408E1" w14:textId="3EBF1AC9" w:rsidR="00D7097A" w:rsidRPr="002A34D3" w:rsidRDefault="00D7097A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E2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E3" w14:textId="77777777" w:rsidR="00D7097A" w:rsidRPr="002A34D3" w:rsidRDefault="00D7097A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E11F9F" w:rsidRPr="002A34D3" w14:paraId="6A6408F8" w14:textId="77777777" w:rsidTr="0084145B">
        <w:trPr>
          <w:trHeight w:val="138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EF" w14:textId="77777777" w:rsidR="00E11F9F" w:rsidRPr="002A34D3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F0" w14:textId="77777777" w:rsidR="00E11F9F" w:rsidRPr="002A34D3" w:rsidRDefault="00E11F9F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8F1" w14:textId="77777777" w:rsidR="00E11F9F" w:rsidRPr="002A34D3" w:rsidRDefault="00E11F9F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F2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Otro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8F3" w14:textId="77777777" w:rsidR="00E11F9F" w:rsidRPr="00166C30" w:rsidRDefault="00E11F9F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BDB" w14:textId="1E06B46D" w:rsidR="00E11F9F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registros actualizados y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/o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 análisis causales de </w:t>
            </w:r>
            <w:r w:rsidR="002A3968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generación</w:t>
            </w:r>
          </w:p>
          <w:p w14:paraId="6A6408F4" w14:textId="4D012BBC" w:rsidR="00E11F9F" w:rsidRPr="002A34D3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01F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73B95833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28798ECB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6A6408F5" w14:textId="5A67DBBC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8F6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8F7" w14:textId="77777777" w:rsidR="00E11F9F" w:rsidRPr="002A34D3" w:rsidRDefault="00E11F9F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E11F9F" w:rsidRPr="002A34D3" w14:paraId="6A640920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1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1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91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Implementación de buenas prácticas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1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1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1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1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FBBE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  <w:p w14:paraId="2F545E08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  <w:p w14:paraId="6A64091E" w14:textId="2CB177F9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1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2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5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2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 buenas prácticas, pero no en todos los edificios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2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92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34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2F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3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3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93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3E" w14:textId="77777777" w:rsidTr="0084145B">
        <w:trPr>
          <w:trHeight w:val="1707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28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  <w:p w14:paraId="258AFAF4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B039D6D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1E682751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0026311F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13CC604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3A" w14:textId="54371C12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3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3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48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3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94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Electricidad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43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4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4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94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4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52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4D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4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4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5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5C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5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5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5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66" w14:textId="77777777" w:rsidTr="0084145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5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1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D4D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  <w:p w14:paraId="7DFF4EAA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7350442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585C2FC4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3D39FBD1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2D05930B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62" w14:textId="747E5165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6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6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70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6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96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Combustibles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6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6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6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96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6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7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5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7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7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7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84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7F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8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8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8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8E" w14:textId="77777777" w:rsidTr="0084145B">
        <w:trPr>
          <w:trHeight w:val="1752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446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  <w:p w14:paraId="21244108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B10121F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5E5C855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7B37A821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8A" w14:textId="1B432D90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8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8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755004" w:rsidRPr="002A34D3" w14:paraId="6A640998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8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992" w14:textId="09490143" w:rsidR="00956B04" w:rsidRPr="002A34D3" w:rsidRDefault="000651A2" w:rsidP="00956B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Papel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93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9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9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99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9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A2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9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9D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F4F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  <w:p w14:paraId="0C51898F" w14:textId="77777777" w:rsidR="00E11F9F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1FD16FE6" w14:textId="77777777" w:rsidR="00E11F9F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D4EDBE0" w14:textId="77777777" w:rsidR="00E11F9F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9E" w14:textId="006F6A54" w:rsidR="00E11F9F" w:rsidRPr="002A34D3" w:rsidRDefault="00E11F9F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9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A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A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AC" w14:textId="77777777" w:rsidTr="0084145B">
        <w:trPr>
          <w:trHeight w:val="98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A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6C3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  <w:p w14:paraId="12424BC7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05CC4AFC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0EC79BDB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5C125132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A8" w14:textId="1AB2E545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A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A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A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B6" w14:textId="77777777" w:rsidTr="0084145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A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1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EA7" w14:textId="67944CC8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  <w:p w14:paraId="3F5288CC" w14:textId="77777777" w:rsidR="00EB30F5" w:rsidRDefault="00EB30F5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0E501B7E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2BDDB8C9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1F23757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C3F2142" w14:textId="77777777" w:rsidR="00956B04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9B2" w14:textId="0441D2C2" w:rsidR="00956B04" w:rsidRPr="002A34D3" w:rsidRDefault="00956B0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B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B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C0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B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B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Ordinario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B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B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B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9B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9B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C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09C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C5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C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C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C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9C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9D4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C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09C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CF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D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D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D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9D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9DE" w14:textId="77777777" w:rsidTr="0084145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D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D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D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D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D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D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D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D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D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956B04" w:rsidRPr="002A34D3" w14:paraId="6A6409E8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D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E2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Manejo Especial y/o peligrosos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E3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E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E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9E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E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956B04" w:rsidRPr="002A34D3" w14:paraId="6A6409F2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E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ED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E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E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F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F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956B04" w:rsidRPr="002A34D3" w14:paraId="6A6409FC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F7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F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3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9F9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9F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9F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956B04" w:rsidRPr="002A34D3" w14:paraId="6A640A06" w14:textId="77777777" w:rsidTr="0084145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9F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1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0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3 o más Buenas prácticas en todos los edificios contemplados en el alcance.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03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0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10" w14:textId="77777777" w:rsidTr="0084145B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0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0A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Aguas Residuales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0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0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implementan buenas prácticas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0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0E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A0F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A1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1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5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1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buenas prácticas, pero no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1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A1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A24" w14:textId="77777777" w:rsidTr="0084145B">
        <w:trPr>
          <w:trHeight w:val="10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B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1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1F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2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Menos de 2 Buenas prácticas en todos los edificios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21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A23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2E" w14:textId="77777777" w:rsidTr="0084145B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8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9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2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implementan 2 o más Buenas prácticas en todos los edificios contemplados en el alcance.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2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2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B0489" w:rsidRPr="002A34D3" w14:paraId="6A640A38" w14:textId="77777777" w:rsidTr="0084145B">
        <w:trPr>
          <w:trHeight w:val="11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2F" w14:textId="77777777" w:rsidR="000B0489" w:rsidRPr="002A34D3" w:rsidRDefault="000B0489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30" w14:textId="77777777" w:rsidR="000B0489" w:rsidRPr="002A34D3" w:rsidRDefault="000B0489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31" w14:textId="77777777" w:rsidR="000B0489" w:rsidRPr="002A34D3" w:rsidRDefault="000B0489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32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Otro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33" w14:textId="77777777" w:rsidR="000B0489" w:rsidRPr="00166C30" w:rsidRDefault="000B0489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A34" w14:textId="0CCA1879" w:rsidR="000B0489" w:rsidRPr="002A34D3" w:rsidRDefault="000B0489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implementan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b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uenas prácticas en todos los edificios contemplados en el alcance.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7ED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68AFDBEF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3D953BB0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6A640A35" w14:textId="211F9CF1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36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37" w14:textId="77777777" w:rsidR="000B0489" w:rsidRPr="002A34D3" w:rsidRDefault="000B0489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E17067" w:rsidRPr="002A34D3" w14:paraId="6A640A60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57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58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59" w14:textId="38997AC8" w:rsidR="00E17067" w:rsidRPr="002A34D3" w:rsidRDefault="00E17067" w:rsidP="00E1706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Compras públicas sustentables</w:t>
            </w:r>
            <w:r w:rsidR="0013658B">
              <w:rPr>
                <w:rStyle w:val="Refdenotaalpie"/>
                <w:rFonts w:eastAsia="Times New Roman" w:cs="Calibri"/>
                <w:sz w:val="20"/>
                <w:szCs w:val="20"/>
                <w:lang w:eastAsia="es-CR"/>
              </w:rPr>
              <w:footnoteReference w:id="6"/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5A" w14:textId="5BBFA1CE" w:rsidR="00E17067" w:rsidRPr="002A34D3" w:rsidRDefault="00E17067" w:rsidP="00E1706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5B" w14:textId="77777777" w:rsidR="00E17067" w:rsidRPr="00166C30" w:rsidRDefault="00E17067" w:rsidP="00E17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0A5C" w14:textId="33BE781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adquieren equipos/dispositivos con algún criterio sostenible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5D" w14:textId="77777777" w:rsidR="00E17067" w:rsidRPr="002A34D3" w:rsidRDefault="00E17067" w:rsidP="00E170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5E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5F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6A" w14:textId="77777777" w:rsidTr="0084145B">
        <w:trPr>
          <w:trHeight w:val="1632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1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2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3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4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5" w14:textId="77777777" w:rsidR="00E17067" w:rsidRPr="00166C30" w:rsidRDefault="00E17067" w:rsidP="00E17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0A66" w14:textId="3493EBF1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incluyen criterios en carteles, pero no se adquieren los dispositivos eficientes y/o se adquieren dispositivos eficientes, pero no se incluyen criterios ambientales en carteles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67" w14:textId="77777777" w:rsidR="00E17067" w:rsidRPr="002A34D3" w:rsidRDefault="00E17067" w:rsidP="00E170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8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69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74" w14:textId="77777777" w:rsidTr="0084145B">
        <w:trPr>
          <w:trHeight w:val="88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B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C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D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E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6F" w14:textId="77777777" w:rsidR="00E17067" w:rsidRPr="00166C30" w:rsidRDefault="00E17067" w:rsidP="00E17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0A70" w14:textId="221BA776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 o se mantienen equipos o dispositivos con criterios ambientales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71" w14:textId="77777777" w:rsidR="00E17067" w:rsidRPr="002A34D3" w:rsidRDefault="00E17067" w:rsidP="00E170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72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73" w14:textId="77777777" w:rsidR="00E17067" w:rsidRPr="002A34D3" w:rsidRDefault="00E17067" w:rsidP="00E1706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7E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75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76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77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78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Electricidad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79" w14:textId="77777777" w:rsidR="00A05816" w:rsidRPr="00166C30" w:rsidRDefault="00A05816" w:rsidP="00A058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7A" w14:textId="4A1D6B12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adquieren equipos/dispositivos con algún criterio sostenible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7B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7C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7D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88" w14:textId="77777777" w:rsidTr="0084145B">
        <w:trPr>
          <w:trHeight w:val="17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7F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0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1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2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3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84" w14:textId="14540965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incluyen criterios en carteles, pero no se adquieren los dispositivos eficientes y/o se adquieren dispositivos eficientes, pero no se incluyen criterios ambientales en carteles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85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6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87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92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9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A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B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C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8D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8E" w14:textId="3CB61BF8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 o se mantienen equipos o dispositivos con criterios ambientales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8F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0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91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9C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3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4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5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96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Combustibles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97" w14:textId="77777777" w:rsidR="00A05816" w:rsidRPr="00166C30" w:rsidRDefault="00A05816" w:rsidP="00A058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98" w14:textId="06F0F8F1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incluyen criterios en carteles de compras, manuales o procedimientos.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99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9A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A9B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A6" w14:textId="77777777" w:rsidTr="0084145B">
        <w:trPr>
          <w:trHeight w:val="155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D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E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9F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0AA0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A1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A2" w14:textId="1D3FE189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Se incluyen criterios en carteles, pero no se adquieren los dispositivos eficientes y/o se adquieren dispositivos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eficientes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pero no se incluyen criterios ambientales en carteles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A3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A4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AA5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B0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7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8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9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A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B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1289" w14:textId="77777777" w:rsidR="00A05816" w:rsidRDefault="00A05816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 o se mantienen equipos o dispositivos con criterios ambientales</w:t>
            </w:r>
          </w:p>
          <w:p w14:paraId="0CE53F63" w14:textId="2E36DC6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9B229F2" w14:textId="12FFEA2E" w:rsidR="000B4718" w:rsidRDefault="000B4718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EC7A233" w14:textId="77777777" w:rsidR="000B4718" w:rsidRDefault="000B4718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C492D76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DE899D0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A640AAC" w14:textId="4E61EDB2" w:rsidR="00C00514" w:rsidRPr="002A34D3" w:rsidRDefault="00C00514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AD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AE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AF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A05816" w:rsidRPr="002A34D3" w14:paraId="6A640AB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1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2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3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B4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Papel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B5" w14:textId="77777777" w:rsidR="00A05816" w:rsidRPr="00166C30" w:rsidRDefault="00A05816" w:rsidP="00A058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B6" w14:textId="6B8399B1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adquieren equipos/dispositivos con criterios ambientales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B7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B8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B9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C4" w14:textId="77777777" w:rsidTr="0084145B">
        <w:trPr>
          <w:trHeight w:val="15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B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C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BD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0ABE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BF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C0" w14:textId="595C3F45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Se incluyen criterios en carteles, pero no se adquieren los dispositivos eficientes y/o se adquieren dispositivos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eficientes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pero no se incluyen criterios ambientales en carteles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C1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C2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AC3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00514" w:rsidRPr="002A34D3" w14:paraId="6A640ACE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5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6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7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8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9" w14:textId="77777777" w:rsidR="00A05816" w:rsidRPr="00166C30" w:rsidRDefault="00A05816" w:rsidP="00A058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94FD" w14:textId="7F61735C" w:rsidR="00A05816" w:rsidRDefault="00A05816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equipos/dispositivos/insumos</w:t>
            </w:r>
          </w:p>
          <w:p w14:paraId="58939678" w14:textId="0BEE6B2C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4922537" w14:textId="77777777" w:rsidR="00B911E0" w:rsidRDefault="00B911E0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4856D7E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587A5D6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6B49658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10BE70C" w14:textId="77777777" w:rsidR="00C00514" w:rsidRDefault="00C00514" w:rsidP="00A058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A640ACA" w14:textId="18F884D0" w:rsidR="00C00514" w:rsidRPr="002A34D3" w:rsidRDefault="00C00514" w:rsidP="00A05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CB" w14:textId="77777777" w:rsidR="00A05816" w:rsidRPr="002A34D3" w:rsidRDefault="00A05816" w:rsidP="00A05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C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CD" w14:textId="77777777" w:rsidR="00A05816" w:rsidRPr="002A34D3" w:rsidRDefault="00A05816" w:rsidP="00A05816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D8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CF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0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1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D2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Residuos Ordinarios, Manejo Especial y/o peligrosos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D3" w14:textId="77777777" w:rsidR="00B911E0" w:rsidRPr="00166C30" w:rsidRDefault="00B911E0" w:rsidP="00B911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D4" w14:textId="44F07D45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adquieren equipos/dispositivos/insumos con criterios ambientales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D5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AD6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D7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E2" w14:textId="77777777" w:rsidTr="0084145B">
        <w:trPr>
          <w:trHeight w:val="17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9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A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B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C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DD" w14:textId="77777777" w:rsidR="00B911E0" w:rsidRPr="00166C30" w:rsidRDefault="00B911E0" w:rsidP="00B911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DE" w14:textId="44838F5B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Se incluyen criterios en carteles, pero no se adquieren los dispositivos eficientes y/o se adquieren dispositivos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eficientes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pero no se incluyen criterios ambientales en carteles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DF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0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E1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EC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3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4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5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6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7" w14:textId="77777777" w:rsidR="00B911E0" w:rsidRPr="00166C30" w:rsidRDefault="00B911E0" w:rsidP="00B911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D1A3" w14:textId="77777777" w:rsidR="00B911E0" w:rsidRDefault="00B911E0" w:rsidP="00B911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equipos/dispositivos/insumos</w:t>
            </w:r>
          </w:p>
          <w:p w14:paraId="681AA322" w14:textId="77777777" w:rsidR="000B0DD8" w:rsidRDefault="000B0DD8" w:rsidP="00B911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19D4DC1" w14:textId="77777777" w:rsidR="000B0DD8" w:rsidRDefault="000B0DD8" w:rsidP="00B911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4DF94DC" w14:textId="77777777" w:rsidR="000B0DD8" w:rsidRDefault="000B0DD8" w:rsidP="00B911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43D32B3" w14:textId="77777777" w:rsidR="000B0DD8" w:rsidRDefault="000B0DD8" w:rsidP="00B911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A640AE8" w14:textId="305E7F0F" w:rsidR="000B0DD8" w:rsidRPr="002A34D3" w:rsidRDefault="000B0DD8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E9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A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AEB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AF6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D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E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EF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AF0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Aguas Residuales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AF1" w14:textId="77777777" w:rsidR="00B911E0" w:rsidRPr="00166C30" w:rsidRDefault="00B911E0" w:rsidP="00B911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F2" w14:textId="343A6A28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adquieren equipos/dispositivos/insumos con algún criterio sostenible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0AF3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AF4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AF5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</w:p>
        </w:tc>
      </w:tr>
      <w:tr w:rsidR="00B911E0" w:rsidRPr="002A34D3" w14:paraId="6A640B00" w14:textId="77777777" w:rsidTr="0084145B">
        <w:trPr>
          <w:trHeight w:val="17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F7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F8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AF9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FA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FB" w14:textId="77777777" w:rsidR="00B911E0" w:rsidRPr="00166C30" w:rsidRDefault="00B911E0" w:rsidP="00B911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AFC" w14:textId="1E754190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incluyen criterios en carteles, pero no se adquieren los dispositivos eficientes y/o se adquieren dispositivos eficientes, pero no se incluyen criterios ambientales en carteles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0AFD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AFE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AFF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</w:tr>
      <w:tr w:rsidR="00B911E0" w:rsidRPr="002A34D3" w14:paraId="6A640B0A" w14:textId="77777777" w:rsidTr="0084145B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1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2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3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4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5" w14:textId="77777777" w:rsidR="00B911E0" w:rsidRPr="00166C30" w:rsidRDefault="00B911E0" w:rsidP="00B911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06" w14:textId="686B7288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 adquieren y se incluyen criterios ambientales en equipos/dispositivos o se mantienen equipos/ dispositivos/insumos con criterios ambientales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0B07" w14:textId="77777777" w:rsidR="00B911E0" w:rsidRPr="002A34D3" w:rsidRDefault="00B911E0" w:rsidP="00B911E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8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09" w14:textId="77777777" w:rsidR="00B911E0" w:rsidRPr="002A34D3" w:rsidRDefault="00B911E0" w:rsidP="00B911E0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</w:tr>
      <w:tr w:rsidR="00B911E0" w:rsidRPr="002A34D3" w14:paraId="6A640B14" w14:textId="77777777" w:rsidTr="0084145B">
        <w:trPr>
          <w:trHeight w:val="138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B" w14:textId="77777777" w:rsidR="00B911E0" w:rsidRPr="002A34D3" w:rsidRDefault="00B911E0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C" w14:textId="77777777" w:rsidR="00B911E0" w:rsidRPr="002A34D3" w:rsidRDefault="00B911E0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0D" w14:textId="77777777" w:rsidR="00B911E0" w:rsidRPr="002A34D3" w:rsidRDefault="00B911E0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B0E" w14:textId="77777777" w:rsidR="00B911E0" w:rsidRPr="002A34D3" w:rsidRDefault="00B911E0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Otro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0F" w14:textId="77777777" w:rsidR="00B911E0" w:rsidRPr="00166C30" w:rsidRDefault="00B911E0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B10" w14:textId="146BD154" w:rsidR="00B911E0" w:rsidRPr="002A34D3" w:rsidRDefault="00B911E0" w:rsidP="002B22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adquieren y se incluyen criterios ambientales en equipos/dispositivos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/insumos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5346" w14:textId="77777777" w:rsidR="00B911E0" w:rsidRPr="002A34D3" w:rsidRDefault="00B911E0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325F7F9E" w14:textId="77777777" w:rsidR="00B911E0" w:rsidRPr="002A34D3" w:rsidRDefault="00B911E0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  <w:p w14:paraId="6A640B11" w14:textId="14AFAC6A" w:rsidR="00B911E0" w:rsidRPr="002A34D3" w:rsidRDefault="00B911E0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12" w14:textId="77777777" w:rsidR="00B911E0" w:rsidRPr="002A34D3" w:rsidRDefault="00B911E0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13" w14:textId="77777777" w:rsidR="00B911E0" w:rsidRPr="002A34D3" w:rsidRDefault="00B911E0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32" w14:textId="77777777" w:rsidTr="0084145B">
        <w:trPr>
          <w:trHeight w:val="883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29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2A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2B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Disposición de Residuos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2C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 xml:space="preserve"> Disposición Final Residuos Ordinarios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2D" w14:textId="77777777" w:rsidR="00C34668" w:rsidRPr="00166C30" w:rsidRDefault="00C34668" w:rsidP="00C346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2E" w14:textId="3265BFC3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Los residuos no se entregan a gestores autorizados / se desconoce si son entregados a gestores autorizados / Los residuos no se acopian en condiciones apropiadas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2F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40B30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640B31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3C" w14:textId="77777777" w:rsidTr="002B2296">
        <w:trPr>
          <w:trHeight w:val="10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3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4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5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6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7" w14:textId="77777777" w:rsidR="00C34668" w:rsidRPr="00166C30" w:rsidRDefault="00C34668" w:rsidP="00C346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38" w14:textId="67F611E8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todos los residuos generados son entregados a gestores autorizados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39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3A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B3B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46" w14:textId="77777777" w:rsidTr="002B2296">
        <w:trPr>
          <w:trHeight w:val="153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D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E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3F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0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1" w14:textId="77777777" w:rsidR="00C34668" w:rsidRPr="00166C30" w:rsidRDefault="00C34668" w:rsidP="00C346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42" w14:textId="0C325525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Todos los residuos se entregan a gestores autorizados / Se acopian en condiciones apropiadas según lo definan los reglamentos respectivos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43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4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45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50" w14:textId="77777777" w:rsidTr="002B2296">
        <w:trPr>
          <w:trHeight w:val="178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7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8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49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4A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 xml:space="preserve"> Disposición Final Residuos Manejo Especial y/o peligrosos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4B" w14:textId="77777777" w:rsidR="00C34668" w:rsidRPr="00166C30" w:rsidRDefault="00C34668" w:rsidP="00C346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4C" w14:textId="5B90723A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Los residuos no se disponen a gestores autorizados / se desconoce si son entregados a gestores autorizados / Los residuos no se acopian en condiciones apropiadas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4D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4E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640B4F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5A" w14:textId="77777777" w:rsidTr="002B2296">
        <w:trPr>
          <w:trHeight w:val="81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1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2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3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4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5" w14:textId="77777777" w:rsidR="00C34668" w:rsidRPr="00166C30" w:rsidRDefault="00C34668" w:rsidP="00C346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56" w14:textId="2D5891BE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Algunos tipos de residuos son entregados a gestores autorizados, sin embargo, otros no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57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8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B59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64" w14:textId="77777777" w:rsidTr="001B2B96">
        <w:trPr>
          <w:trHeight w:val="126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B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C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D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E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5F" w14:textId="77777777" w:rsidR="00C34668" w:rsidRPr="00166C30" w:rsidRDefault="00C34668" w:rsidP="00C346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3EAA" w14:textId="17989B20" w:rsidR="00C34668" w:rsidRDefault="00C34668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Los residuos se disponen a gestores autorizados / Se acopian en condiciones apropiadas según lo definan los reglamentos respectivos</w:t>
            </w:r>
          </w:p>
          <w:p w14:paraId="5483C87B" w14:textId="77777777" w:rsidR="001B2B96" w:rsidRDefault="001B2B96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162648D" w14:textId="77777777" w:rsidR="001B2B96" w:rsidRDefault="001B2B96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5008A0A" w14:textId="77777777" w:rsidR="001B2B96" w:rsidRDefault="001B2B96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AFED570" w14:textId="77777777" w:rsidR="001B2B96" w:rsidRDefault="001B2B96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B7521A5" w14:textId="77777777" w:rsidR="001B2B96" w:rsidRDefault="001B2B96" w:rsidP="00C3466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A640B60" w14:textId="5D4F04B9" w:rsidR="001B2B96" w:rsidRPr="002A34D3" w:rsidRDefault="001B2B96" w:rsidP="00C3466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61" w14:textId="77777777" w:rsidR="00C34668" w:rsidRPr="002A34D3" w:rsidRDefault="00C34668" w:rsidP="00C34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62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63" w14:textId="77777777" w:rsidR="00C34668" w:rsidRPr="002A34D3" w:rsidRDefault="00C34668" w:rsidP="00C3466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E11F9F" w:rsidRPr="002A34D3" w14:paraId="6A640B6E" w14:textId="77777777" w:rsidTr="001B2B96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65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6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6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Aguas Residuales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68" w14:textId="4D9CD6B1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Disposición final</w:t>
            </w:r>
            <w:r w:rsidR="001B2B96">
              <w:rPr>
                <w:rStyle w:val="Refdenotaalpie"/>
                <w:rFonts w:eastAsia="Times New Roman" w:cs="Calibri"/>
                <w:sz w:val="20"/>
                <w:szCs w:val="20"/>
                <w:lang w:eastAsia="es-CR"/>
              </w:rPr>
              <w:footnoteReference w:id="7"/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69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6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Las aguas residuales son dispuestas inadecuadamente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6B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6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B6D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C34668" w:rsidRPr="002A34D3" w14:paraId="6A640B78" w14:textId="77777777" w:rsidTr="001B2B96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6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70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7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7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73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74" w14:textId="44EB00B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Las aguas residuales son dispuestas de manera adecuada</w:t>
            </w:r>
            <w:r w:rsidR="00024618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 según la normativa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7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7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7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24618" w:rsidRPr="002A34D3" w14:paraId="6A640B80" w14:textId="77777777" w:rsidTr="001B2B96">
        <w:trPr>
          <w:trHeight w:val="51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79" w14:textId="076D413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6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7A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Entrega de informes de avance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7B" w14:textId="77777777" w:rsidR="00024618" w:rsidRPr="00166C30" w:rsidRDefault="00024618" w:rsidP="000246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7C" w14:textId="0281672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cumple con la entrega de informes de avance según normativa vigente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7D" w14:textId="7777777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7E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7F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24618" w:rsidRPr="002A34D3" w14:paraId="6A640B88" w14:textId="77777777" w:rsidTr="00C34668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1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82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3" w14:textId="77777777" w:rsidR="00024618" w:rsidRPr="00166C30" w:rsidRDefault="00024618" w:rsidP="000246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84" w14:textId="0D45514E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Entrega de informe de avance incompleto fuera de tiempo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85" w14:textId="7777777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6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B87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24618" w:rsidRPr="002A34D3" w14:paraId="6A640B90" w14:textId="77777777" w:rsidTr="00C34668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9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8A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B" w14:textId="77777777" w:rsidR="00024618" w:rsidRPr="00166C30" w:rsidRDefault="00024618" w:rsidP="000246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8C" w14:textId="577291F6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Cumple con entrega de informe de avance en tiempo, pero está incompleto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8D" w14:textId="7777777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8E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B8F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24618" w:rsidRPr="002A34D3" w14:paraId="6A640B98" w14:textId="77777777" w:rsidTr="00C34668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1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92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3" w14:textId="77777777" w:rsidR="00024618" w:rsidRPr="00166C30" w:rsidRDefault="00024618" w:rsidP="000246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94" w14:textId="01E46A01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Cumple con informe de avance completo, pero fuera de tiempo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95" w14:textId="7777777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6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B97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24618" w:rsidRPr="002A34D3" w14:paraId="6A640BA0" w14:textId="77777777" w:rsidTr="000B0DD8">
        <w:trPr>
          <w:trHeight w:val="1109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9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9A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B" w14:textId="77777777" w:rsidR="00024618" w:rsidRPr="00166C30" w:rsidRDefault="00024618" w:rsidP="000246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9C" w14:textId="0E7C8DC4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Entrega de informe de avance en tiempo y forma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9D" w14:textId="77777777" w:rsidR="00024618" w:rsidRPr="002A34D3" w:rsidRDefault="00024618" w:rsidP="000246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9E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9F" w14:textId="77777777" w:rsidR="00024618" w:rsidRPr="002A34D3" w:rsidRDefault="00024618" w:rsidP="00024618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A8" w14:textId="77777777" w:rsidTr="000B0DD8">
        <w:trPr>
          <w:trHeight w:val="510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A1" w14:textId="0AFCE7E7" w:rsidR="000651A2" w:rsidRPr="002A34D3" w:rsidRDefault="00EB30F5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7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A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Entrega del Reporte Unificado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A3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A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entrega Reporte Unificado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A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A6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A7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B0" w14:textId="77777777" w:rsidTr="000B0DD8">
        <w:trPr>
          <w:trHeight w:val="51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A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BA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AB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A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Reporte unificado incompleto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A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A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BA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B8" w14:textId="77777777" w:rsidTr="001B2B96">
        <w:trPr>
          <w:trHeight w:val="51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BB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40BB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B3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B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Entrega Reporte unificado completo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B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B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B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C0" w14:textId="77777777" w:rsidTr="001B2B96">
        <w:trPr>
          <w:trHeight w:val="618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7D56" w14:textId="77777777" w:rsidR="000651A2" w:rsidRDefault="00EB30F5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8</w:t>
            </w:r>
          </w:p>
          <w:p w14:paraId="6A640BB9" w14:textId="7CCA86D4" w:rsidR="00EB30F5" w:rsidRPr="002A34D3" w:rsidRDefault="00EB30F5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B7C" w14:textId="77777777" w:rsidR="000651A2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No. de acciones de capacitación del </w:t>
            </w:r>
            <w:r w:rsidRPr="002A34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PGA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I ejecutadas en el último año a lo interno de la institución</w:t>
            </w:r>
          </w:p>
          <w:p w14:paraId="76FCEF52" w14:textId="77777777" w:rsidR="001B2B96" w:rsidRDefault="001B2B9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2EDB6718" w14:textId="77777777" w:rsidR="001B2B96" w:rsidRDefault="001B2B9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7B48D74E" w14:textId="77777777" w:rsidR="001B2B96" w:rsidRDefault="001B2B9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BBA" w14:textId="3478C29F" w:rsidR="001B2B96" w:rsidRPr="002A34D3" w:rsidRDefault="001B2B9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BB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B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Ninguna acción de capacitación del PGAI realizada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B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B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BB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C8" w14:textId="77777777" w:rsidTr="001B2B96">
        <w:trPr>
          <w:trHeight w:val="30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1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2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3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C4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1 -2 Capacitaciones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C5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6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BC7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BD0" w14:textId="77777777" w:rsidTr="001B2B96">
        <w:trPr>
          <w:trHeight w:val="30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9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A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B" w14:textId="77777777" w:rsidR="000651A2" w:rsidRPr="00166C30" w:rsidRDefault="000651A2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CC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3 o más capacitaciones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CD" w14:textId="77777777" w:rsidR="000651A2" w:rsidRPr="002A34D3" w:rsidRDefault="000651A2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CE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CF" w14:textId="77777777" w:rsidR="000651A2" w:rsidRPr="002A34D3" w:rsidRDefault="000651A2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BD8" w14:textId="77777777" w:rsidTr="001B2B96">
        <w:trPr>
          <w:trHeight w:val="76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D1" w14:textId="3C55665A" w:rsidR="00126856" w:rsidRPr="002A34D3" w:rsidRDefault="00EB30F5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9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D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sz w:val="20"/>
                <w:szCs w:val="20"/>
                <w:lang w:eastAsia="es-CR"/>
              </w:rPr>
              <w:t>Sistematización y respaldo de la Información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D3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D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existe sistematización y/o respaldo de información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D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D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D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BE0" w14:textId="77777777" w:rsidTr="001B2B96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D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BD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DB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D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Información parcialmente respaldada/no compartida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D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D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D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BE8" w14:textId="77777777" w:rsidTr="001B2B96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E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BE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E3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D8C4" w14:textId="77777777" w:rsidR="00126856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Toda la información sistematizada, respaldada y compartida</w:t>
            </w:r>
          </w:p>
          <w:p w14:paraId="6E33F54B" w14:textId="77777777" w:rsidR="00D44128" w:rsidRDefault="00D44128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37CDB8D6" w14:textId="7C7F7C6D" w:rsidR="00D44128" w:rsidRDefault="00D44128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41D54C39" w14:textId="77777777" w:rsidR="00D44128" w:rsidRDefault="00D44128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BE4" w14:textId="6A38C0F5" w:rsidR="00D44128" w:rsidRPr="002A34D3" w:rsidRDefault="00D44128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E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E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E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D44128" w:rsidRPr="002A34D3" w14:paraId="6A640BF0" w14:textId="77777777" w:rsidTr="001B2B96">
        <w:trPr>
          <w:trHeight w:val="991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E9" w14:textId="5FC3A51B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0BE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inventario de emisiones de Gases de Efecto Invernadero (GEI)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BEB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E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cuenta con inventario de emisiones GEI/ más de tres años desactualizado.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E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BE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E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BF8" w14:textId="77777777" w:rsidTr="00D44128">
        <w:trPr>
          <w:trHeight w:val="1215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BF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3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F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 con el inventario, pero esta desactualizado (menos de tres años desactualizado)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F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F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00" w14:textId="77777777" w:rsidTr="000B0DD8">
        <w:trPr>
          <w:trHeight w:val="1341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BF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B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BF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cuentan con inventario de emisiones GEI actualizado (inventario completo alcance 1 y 2)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F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BF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F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C08" w14:textId="77777777" w:rsidTr="000B0DD8">
        <w:trPr>
          <w:trHeight w:val="861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01" w14:textId="326BE52C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02" w14:textId="427E0FF0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cuentan con procedimientos</w:t>
            </w:r>
            <w:r w:rsidR="003C048D">
              <w:rPr>
                <w:rStyle w:val="Refdenotaalpie"/>
                <w:rFonts w:eastAsia="Times New Roman" w:cs="Calibri"/>
                <w:color w:val="000000"/>
                <w:sz w:val="20"/>
                <w:szCs w:val="20"/>
                <w:lang w:eastAsia="es-CR"/>
              </w:rPr>
              <w:footnoteReference w:id="8"/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03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0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cuenta con procedimientos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0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0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C0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10" w14:textId="77777777" w:rsidTr="000B0DD8">
        <w:trPr>
          <w:trHeight w:val="897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0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0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0B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0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 o 2 procedimientos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0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0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0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18" w14:textId="77777777" w:rsidTr="001B2B96">
        <w:trPr>
          <w:trHeight w:val="83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1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1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13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1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3 o más procedimientos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1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1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1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20" w14:textId="77777777" w:rsidTr="001B2B96">
        <w:trPr>
          <w:trHeight w:val="10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19" w14:textId="6A88AFD4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lastRenderedPageBreak/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1A" w14:textId="26D16270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Contabilidad de inversiones y ahorros</w:t>
            </w:r>
            <w:r w:rsidR="00C8277A">
              <w:rPr>
                <w:rStyle w:val="Refdenotaalpie"/>
                <w:rFonts w:eastAsia="Times New Roman" w:cs="Calibri"/>
                <w:color w:val="000000"/>
                <w:sz w:val="20"/>
                <w:szCs w:val="20"/>
                <w:lang w:eastAsia="es-CR"/>
              </w:rPr>
              <w:footnoteReference w:id="9"/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1B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 Sí </w:t>
            </w:r>
            <w:proofErr w:type="gramStart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>(  )</w:t>
            </w:r>
            <w:proofErr w:type="gramEnd"/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166C3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  <w:br/>
              <w:t>No (  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1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contabiliza ahorros en recursos ni ahorros en dinero para ningún aspecto ambiental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1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1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640C1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28" w14:textId="77777777" w:rsidTr="001B2B96">
        <w:trPr>
          <w:trHeight w:val="1288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640C2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3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24" w14:textId="350A6CF0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Se contabilizan ahorros en recurso, pero no se contabilizan ahorros en dinero / Se contabilizan ahorros en </w:t>
            </w:r>
            <w:r w:rsidR="00A72B09"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dinero,</w:t>
            </w: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 pero no se contabilizan ahorros en recurso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25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6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C2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30" w14:textId="77777777" w:rsidTr="001B2B96">
        <w:trPr>
          <w:trHeight w:val="78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640C2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B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3CDF" w14:textId="416CED8F" w:rsidR="00126856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contabilizan inversiones y/o ahorros al menos con un aspecto ambiental</w:t>
            </w:r>
          </w:p>
          <w:p w14:paraId="0AE269C8" w14:textId="77777777" w:rsidR="00A863F4" w:rsidRDefault="00A863F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  <w:p w14:paraId="6A640C2C" w14:textId="61DDFCB9" w:rsidR="00A863F4" w:rsidRPr="002A34D3" w:rsidRDefault="00A863F4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2D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2E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2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0651A2" w:rsidRPr="002A34D3" w14:paraId="6A640C33" w14:textId="77777777" w:rsidTr="00E11F9F">
        <w:trPr>
          <w:trHeight w:val="300"/>
        </w:trPr>
        <w:tc>
          <w:tcPr>
            <w:tcW w:w="396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6A640C31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  <w:t xml:space="preserve">Otros criterios a considerar 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</w:tcPr>
          <w:p w14:paraId="6A640C32" w14:textId="77777777" w:rsidR="000651A2" w:rsidRPr="00166C30" w:rsidRDefault="000651A2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</w:pPr>
          </w:p>
        </w:tc>
      </w:tr>
      <w:tr w:rsidR="00126856" w:rsidRPr="002A34D3" w14:paraId="6A640C3B" w14:textId="77777777" w:rsidTr="00B911E0">
        <w:trPr>
          <w:trHeight w:val="765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34" w14:textId="3A2A66EB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0C3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 xml:space="preserve">Participación en actividades de capacitación coordinadas desde la DIGECA 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36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3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participa en ninguna capacitación coordinada por DIGECA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3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0C39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40C3A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43" w14:textId="77777777" w:rsidTr="00B911E0">
        <w:trPr>
          <w:trHeight w:val="76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3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C3D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3E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3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Participa en 1-2 Capacitaciones coordinadas por DIGECA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40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4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C4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4B" w14:textId="77777777" w:rsidTr="000B0DD8">
        <w:trPr>
          <w:trHeight w:val="100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4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C4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46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4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Participa en 3 o más capacitaciones coordinadas por DIGECA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4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4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4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C53" w14:textId="77777777" w:rsidTr="000B0DD8">
        <w:trPr>
          <w:trHeight w:val="76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4C" w14:textId="321EDB7A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4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4D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Acciones ambientales hacia socios externos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4E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4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No se realizan acciones ambientales hacia socios externos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50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5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C5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5B" w14:textId="77777777" w:rsidTr="000B0DD8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5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0C5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0C56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5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realiza divulgación/sensibilización hacia socios externos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5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5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0C5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63" w14:textId="77777777" w:rsidTr="001B2B96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5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40C5D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5E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5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realizan acciones y/o proyectos ambientales hacia socios externos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60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6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6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C6B" w14:textId="77777777" w:rsidTr="001B2B96">
        <w:trPr>
          <w:trHeight w:val="592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64" w14:textId="1B79C204" w:rsidR="00126856" w:rsidRPr="002A34D3" w:rsidRDefault="00126856" w:rsidP="00993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lastRenderedPageBreak/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5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6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Se han realizado acciones/proyectos innovadores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66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6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Ninguna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6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6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C6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73" w14:textId="77777777" w:rsidTr="001B2B96">
        <w:trPr>
          <w:trHeight w:val="711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6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40C6D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6E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6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Al menos 1 acción / proyecto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70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7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7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B911E0" w:rsidRPr="002A34D3" w14:paraId="6A640C7B" w14:textId="77777777" w:rsidTr="00B911E0">
        <w:trPr>
          <w:trHeight w:val="30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74" w14:textId="21257BD6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</w:t>
            </w:r>
            <w:r w:rsidR="00EB30F5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6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7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Cuenta con algún galardón o certificación ambiental (Excelencia Ambiental, eficiencia energética, Bandera Azul Ecológica, Carbono Neutralidad, Sello de calidad sanitaria, LEAD, RESET, EDGE)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C76" w14:textId="77777777" w:rsidR="00126856" w:rsidRPr="00166C30" w:rsidRDefault="00126856" w:rsidP="002A34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  <w:r w:rsidRPr="00166C30"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7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Ninguno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7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7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640C7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83" w14:textId="77777777" w:rsidTr="00B911E0">
        <w:trPr>
          <w:trHeight w:val="7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7C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7D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7E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7F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Un galardón vigente (no más de un año de haberse otorgado)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80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81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0C82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126856" w:rsidRPr="002A34D3" w14:paraId="6A640C8B" w14:textId="77777777" w:rsidTr="00A863F4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84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85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86" w14:textId="77777777" w:rsidR="00126856" w:rsidRPr="00166C30" w:rsidRDefault="00126856" w:rsidP="002A34D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C87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Dos o más galardones distintos vigentes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C88" w14:textId="77777777" w:rsidR="00126856" w:rsidRPr="002A34D3" w:rsidRDefault="00126856" w:rsidP="002A3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2A34D3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C89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8A" w14:textId="77777777" w:rsidR="00126856" w:rsidRPr="002A34D3" w:rsidRDefault="00126856" w:rsidP="002A34D3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A863F4" w:rsidRPr="002A34D3" w14:paraId="6A640C93" w14:textId="77777777" w:rsidTr="00EA3CBD">
        <w:trPr>
          <w:trHeight w:val="371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640C8C" w14:textId="19E136D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17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8D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993864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Cuenta con inventario eléctrico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8E" w14:textId="77777777" w:rsidR="00A863F4" w:rsidRPr="00166C30" w:rsidRDefault="00A863F4" w:rsidP="00A863F4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0C8F" w14:textId="3D911B0B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cuenta con inventario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0C90" w14:textId="77777777" w:rsidR="00A863F4" w:rsidRPr="002A34D3" w:rsidRDefault="00A863F4" w:rsidP="00A863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91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92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A863F4" w:rsidRPr="002A34D3" w14:paraId="59A01621" w14:textId="77777777" w:rsidTr="00A863F4">
        <w:trPr>
          <w:trHeight w:val="510"/>
        </w:trPr>
        <w:tc>
          <w:tcPr>
            <w:tcW w:w="11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D9CB34" w14:textId="77777777" w:rsidR="00A863F4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05B" w14:textId="77777777" w:rsidR="00A863F4" w:rsidRPr="00993864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46C" w14:textId="77777777" w:rsidR="00A863F4" w:rsidRPr="00166C30" w:rsidRDefault="00A863F4" w:rsidP="00A863F4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54CB2" w14:textId="7E2CC0F9" w:rsidR="00A863F4" w:rsidRPr="00993864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Cuenta con inventario eléctrico parcial (entre 1- 50% de edificios)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0D13" w14:textId="77777777" w:rsidR="00A863F4" w:rsidRPr="002A34D3" w:rsidRDefault="00A863F4" w:rsidP="00A863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586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46D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A863F4" w:rsidRPr="002A34D3" w14:paraId="6A640C9B" w14:textId="77777777" w:rsidTr="00EA3CBD">
        <w:trPr>
          <w:trHeight w:val="510"/>
        </w:trPr>
        <w:tc>
          <w:tcPr>
            <w:tcW w:w="11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94" w14:textId="77777777" w:rsidR="00A863F4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95" w14:textId="77777777" w:rsidR="00A863F4" w:rsidRPr="00993864" w:rsidRDefault="00A863F4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96" w14:textId="77777777" w:rsidR="00A863F4" w:rsidRPr="00166C30" w:rsidRDefault="00A863F4" w:rsidP="00A863F4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64BA" w14:textId="77777777" w:rsidR="00A863F4" w:rsidRDefault="00A863F4" w:rsidP="00A863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Cuenta con inventario (más del 50% de edificios)</w:t>
            </w:r>
          </w:p>
          <w:p w14:paraId="6A640C97" w14:textId="7282D3D4" w:rsidR="00C926F2" w:rsidRPr="002A34D3" w:rsidRDefault="00C926F2" w:rsidP="00A863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0C98" w14:textId="77777777" w:rsidR="00A863F4" w:rsidRPr="002A34D3" w:rsidRDefault="00A863F4" w:rsidP="00A863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C99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C9A" w14:textId="77777777" w:rsidR="00A863F4" w:rsidRPr="002A34D3" w:rsidRDefault="00A863F4" w:rsidP="00A863F4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C926F2" w:rsidRPr="002A34D3" w14:paraId="38B6FB32" w14:textId="77777777" w:rsidTr="00A72B09">
        <w:trPr>
          <w:trHeight w:val="24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A175D" w14:textId="59DA0A47" w:rsidR="00C926F2" w:rsidRDefault="00C926F2" w:rsidP="00C926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18</w:t>
            </w:r>
          </w:p>
        </w:tc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F241A" w14:textId="6AD51B43" w:rsidR="00C926F2" w:rsidRPr="00993864" w:rsidRDefault="00C926F2" w:rsidP="00C926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 w:rsidRPr="00EA3CBD"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Preparación y respuesta de la institución al proceso de seguimiento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8C0B3" w14:textId="77777777" w:rsidR="00C926F2" w:rsidRPr="00166C30" w:rsidRDefault="00C926F2" w:rsidP="00C926F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58944" w14:textId="52FC82DB" w:rsidR="00C926F2" w:rsidRDefault="00C926F2" w:rsidP="00C926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75002">
              <w:t>No sistematiza con orden</w:t>
            </w:r>
            <w:r>
              <w:rPr>
                <w:rStyle w:val="Refdenotaalpie"/>
              </w:rPr>
              <w:footnoteReference w:id="10"/>
            </w:r>
            <w:r w:rsidRPr="00275002">
              <w:t xml:space="preserve"> y precisión las evidencias a los criterios solicitados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C175" w14:textId="32A4DB03" w:rsidR="00C926F2" w:rsidRPr="002A34D3" w:rsidRDefault="00CC6E49" w:rsidP="00C92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---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8D717B" w14:textId="50CB726E" w:rsidR="00C926F2" w:rsidRPr="002A34D3" w:rsidRDefault="00C926F2" w:rsidP="00C926F2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14:paraId="5C475C91" w14:textId="77777777" w:rsidR="00C926F2" w:rsidRPr="002A34D3" w:rsidRDefault="00C926F2" w:rsidP="00C926F2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  <w:tr w:rsidR="00C926F2" w:rsidRPr="002A34D3" w14:paraId="116A2EB1" w14:textId="77777777" w:rsidTr="00CC6E49">
        <w:trPr>
          <w:trHeight w:val="255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F46" w14:textId="77777777" w:rsidR="00C926F2" w:rsidRDefault="00C926F2" w:rsidP="00C926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63B" w14:textId="77777777" w:rsidR="00C926F2" w:rsidRPr="00EA3CBD" w:rsidRDefault="00C926F2" w:rsidP="00C926F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8F1" w14:textId="77777777" w:rsidR="00C926F2" w:rsidRPr="00166C30" w:rsidRDefault="00C926F2" w:rsidP="00C926F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C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7B8A3" w14:textId="4D8CAFA7" w:rsidR="00C926F2" w:rsidRDefault="00C926F2" w:rsidP="00C926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75002">
              <w:t>Sistematiza con orden y precisión las evidencias a los criterios solicitados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456C" w14:textId="004884F6" w:rsidR="00C926F2" w:rsidRPr="002A34D3" w:rsidRDefault="00CC6E49" w:rsidP="00C92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  <w:t>----</w:t>
            </w: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AEB8B" w14:textId="77777777" w:rsidR="00C926F2" w:rsidRPr="002A34D3" w:rsidRDefault="00C926F2" w:rsidP="00C926F2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B0CE3" w14:textId="77777777" w:rsidR="00C926F2" w:rsidRPr="002A34D3" w:rsidRDefault="00C926F2" w:rsidP="00C926F2">
            <w:pPr>
              <w:spacing w:after="0" w:line="240" w:lineRule="auto"/>
              <w:rPr>
                <w:rFonts w:eastAsia="Times New Roman" w:cs="Calibri"/>
                <w:color w:val="4F81BD"/>
                <w:sz w:val="20"/>
                <w:szCs w:val="20"/>
                <w:lang w:eastAsia="es-CR"/>
              </w:rPr>
            </w:pPr>
          </w:p>
        </w:tc>
      </w:tr>
    </w:tbl>
    <w:p w14:paraId="6A640C9C" w14:textId="0BE2990E" w:rsidR="00845BAB" w:rsidRDefault="00845BAB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0F16775E" w14:textId="6BEE1D59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28E8D51F" w14:textId="0744CE6C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75AFB5A3" w14:textId="70D81517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2CADFC55" w14:textId="29B60ECA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486220EB" w14:textId="7795A06C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42385342" w14:textId="05DEE6EB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534D73FA" w14:textId="77777777" w:rsidR="008A04A0" w:rsidRDefault="008A04A0" w:rsidP="00CF4C57">
      <w:pPr>
        <w:pStyle w:val="indotlist"/>
        <w:tabs>
          <w:tab w:val="left" w:pos="0"/>
          <w:tab w:val="left" w:pos="360"/>
          <w:tab w:val="left" w:pos="540"/>
        </w:tabs>
        <w:spacing w:after="0"/>
        <w:ind w:left="0" w:firstLine="0"/>
        <w:rPr>
          <w:rFonts w:ascii="Arial Narrow" w:eastAsia="Calibri" w:hAnsi="Arial Narrow"/>
          <w:sz w:val="22"/>
          <w:szCs w:val="22"/>
          <w:lang w:val="es-CR"/>
        </w:rPr>
      </w:pPr>
    </w:p>
    <w:p w14:paraId="6A640C9D" w14:textId="77777777" w:rsidR="00ED39C9" w:rsidRPr="0092092E" w:rsidRDefault="00EA3A95" w:rsidP="0092092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92092E">
        <w:rPr>
          <w:rFonts w:ascii="Arial Narrow" w:hAnsi="Arial Narrow"/>
          <w:b/>
          <w:sz w:val="24"/>
          <w:szCs w:val="24"/>
          <w:lang w:val="es-MX"/>
        </w:rPr>
        <w:lastRenderedPageBreak/>
        <w:t>Observaciones adicionales:</w:t>
      </w:r>
    </w:p>
    <w:p w14:paraId="6A640C9E" w14:textId="77777777" w:rsidR="0023598F" w:rsidRPr="00EA3A95" w:rsidRDefault="0023598F" w:rsidP="005C0927">
      <w:pPr>
        <w:pStyle w:val="indotlist"/>
        <w:tabs>
          <w:tab w:val="left" w:pos="0"/>
          <w:tab w:val="left" w:pos="360"/>
          <w:tab w:val="left" w:pos="540"/>
        </w:tabs>
        <w:spacing w:after="0"/>
        <w:ind w:left="540" w:hanging="540"/>
        <w:rPr>
          <w:rFonts w:ascii="Arial Narrow" w:eastAsia="Calibri" w:hAnsi="Arial Narrow"/>
          <w:b/>
          <w:sz w:val="28"/>
          <w:szCs w:val="28"/>
          <w:lang w:val="es-CR"/>
        </w:rPr>
      </w:pPr>
    </w:p>
    <w:sectPr w:rsidR="0023598F" w:rsidRPr="00EA3A95" w:rsidSect="00032BB9">
      <w:head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0CA1" w14:textId="77777777" w:rsidR="000F7C26" w:rsidRDefault="000F7C26">
      <w:pPr>
        <w:spacing w:after="0" w:line="240" w:lineRule="auto"/>
      </w:pPr>
      <w:r>
        <w:separator/>
      </w:r>
    </w:p>
  </w:endnote>
  <w:endnote w:type="continuationSeparator" w:id="0">
    <w:p w14:paraId="6A640CA2" w14:textId="77777777" w:rsidR="000F7C26" w:rsidRDefault="000F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0C9F" w14:textId="77777777" w:rsidR="000F7C26" w:rsidRDefault="000F7C26">
      <w:pPr>
        <w:spacing w:after="0" w:line="240" w:lineRule="auto"/>
      </w:pPr>
      <w:r>
        <w:separator/>
      </w:r>
    </w:p>
  </w:footnote>
  <w:footnote w:type="continuationSeparator" w:id="0">
    <w:p w14:paraId="6A640CA0" w14:textId="77777777" w:rsidR="000F7C26" w:rsidRDefault="000F7C26">
      <w:pPr>
        <w:spacing w:after="0" w:line="240" w:lineRule="auto"/>
      </w:pPr>
      <w:r>
        <w:continuationSeparator/>
      </w:r>
    </w:p>
  </w:footnote>
  <w:footnote w:id="1">
    <w:p w14:paraId="6A640CA5" w14:textId="77777777" w:rsidR="00D03443" w:rsidRPr="00D03443" w:rsidRDefault="00D03443">
      <w:pPr>
        <w:pStyle w:val="Textonotapie"/>
      </w:pPr>
      <w:r>
        <w:rPr>
          <w:rStyle w:val="Refdenotaalpie"/>
        </w:rPr>
        <w:footnoteRef/>
      </w:r>
      <w:r>
        <w:t xml:space="preserve"> Las firmas digitales en el presente documento</w:t>
      </w:r>
      <w:r w:rsidR="00877880">
        <w:t>,</w:t>
      </w:r>
      <w:r w:rsidR="006D4C82">
        <w:t xml:space="preserve"> adquirirán validez</w:t>
      </w:r>
      <w:r>
        <w:t xml:space="preserve"> inmediata y el documento será integrado al expediente digital. En caso contrario</w:t>
      </w:r>
      <w:r w:rsidR="00877880">
        <w:t>,</w:t>
      </w:r>
      <w:r w:rsidR="006F121F">
        <w:t xml:space="preserve"> la i</w:t>
      </w:r>
      <w:r>
        <w:t xml:space="preserve">nstitución evaluada deberá </w:t>
      </w:r>
      <w:r w:rsidR="006F121F">
        <w:t>remitir el presente documento firmado f</w:t>
      </w:r>
      <w:r w:rsidR="00994BAA">
        <w:t xml:space="preserve">ísicamente (escaneado) vía correo electrónico </w:t>
      </w:r>
      <w:r w:rsidR="001004F8">
        <w:t xml:space="preserve">al evaluador de esta Dirección </w:t>
      </w:r>
      <w:r w:rsidR="00994BAA">
        <w:t xml:space="preserve">y enviarlo posteriormente a las oficinas de la DIGECA </w:t>
      </w:r>
      <w:r>
        <w:t xml:space="preserve">o </w:t>
      </w:r>
      <w:r w:rsidR="001004F8">
        <w:t>negociar con el funcionario (a) encargado (a) del seguimiento</w:t>
      </w:r>
      <w:r w:rsidR="00877880">
        <w:t>,</w:t>
      </w:r>
      <w:r w:rsidR="001004F8">
        <w:t xml:space="preserve"> para que</w:t>
      </w:r>
      <w:r>
        <w:t xml:space="preserve"> pueda recolectarlo en las oficinas centrales </w:t>
      </w:r>
      <w:r w:rsidR="00877880">
        <w:t>del administrado.</w:t>
      </w:r>
      <w:r>
        <w:t xml:space="preserve">  </w:t>
      </w:r>
    </w:p>
  </w:footnote>
  <w:footnote w:id="2">
    <w:p w14:paraId="6A640CA6" w14:textId="77777777" w:rsidR="00A55E79" w:rsidRPr="00C534C7" w:rsidRDefault="00A55E79">
      <w:pPr>
        <w:pStyle w:val="Textonotapie"/>
        <w:rPr>
          <w:bCs/>
          <w:lang w:val="es-ES"/>
        </w:rPr>
      </w:pPr>
      <w:r w:rsidRPr="001004F8">
        <w:rPr>
          <w:rStyle w:val="Refdenotaalpie"/>
          <w:b/>
        </w:rPr>
        <w:footnoteRef/>
      </w:r>
      <w:r w:rsidR="001004F8" w:rsidRPr="001004F8">
        <w:rPr>
          <w:b/>
        </w:rPr>
        <w:t xml:space="preserve"> </w:t>
      </w:r>
      <w:r w:rsidR="001004F8" w:rsidRPr="00C534C7">
        <w:rPr>
          <w:bCs/>
        </w:rPr>
        <w:t xml:space="preserve">Condición Encontrada: </w:t>
      </w:r>
      <w:r w:rsidRPr="00C534C7">
        <w:rPr>
          <w:bCs/>
        </w:rPr>
        <w:t xml:space="preserve"> </w:t>
      </w:r>
      <w:r w:rsidRPr="00C534C7">
        <w:rPr>
          <w:bCs/>
          <w:lang w:val="es-ES"/>
        </w:rPr>
        <w:t>Se debe justificar muy brevemente</w:t>
      </w:r>
      <w:r w:rsidR="005D758A" w:rsidRPr="00C534C7">
        <w:rPr>
          <w:bCs/>
          <w:lang w:val="es-ES"/>
        </w:rPr>
        <w:t xml:space="preserve">, la selección de la regla de decisión marcada. </w:t>
      </w:r>
      <w:r w:rsidRPr="00C534C7">
        <w:rPr>
          <w:bCs/>
          <w:lang w:val="es-ES"/>
        </w:rPr>
        <w:t xml:space="preserve"> </w:t>
      </w:r>
    </w:p>
  </w:footnote>
  <w:footnote w:id="3">
    <w:p w14:paraId="6A640CA7" w14:textId="77777777" w:rsidR="005D758A" w:rsidRPr="005D758A" w:rsidRDefault="005D758A">
      <w:pPr>
        <w:pStyle w:val="Textonotapie"/>
        <w:rPr>
          <w:lang w:val="es-ES"/>
        </w:rPr>
      </w:pPr>
      <w:r w:rsidRPr="00C534C7">
        <w:rPr>
          <w:rStyle w:val="Refdenotaalpie"/>
          <w:bCs/>
        </w:rPr>
        <w:footnoteRef/>
      </w:r>
      <w:r w:rsidRPr="00C534C7">
        <w:rPr>
          <w:bCs/>
        </w:rPr>
        <w:t xml:space="preserve"> </w:t>
      </w:r>
      <w:r w:rsidR="001004F8" w:rsidRPr="00C534C7">
        <w:rPr>
          <w:bCs/>
        </w:rPr>
        <w:t>Documentos de Respaldo</w:t>
      </w:r>
      <w:r w:rsidR="001004F8" w:rsidRPr="001004F8">
        <w:rPr>
          <w:b/>
        </w:rPr>
        <w:t>:</w:t>
      </w:r>
      <w:r w:rsidR="001004F8">
        <w:t xml:space="preserve"> </w:t>
      </w:r>
      <w:r>
        <w:rPr>
          <w:lang w:val="es-ES"/>
        </w:rPr>
        <w:t xml:space="preserve">Se debe indicar la referencia del documento de respaldo que </w:t>
      </w:r>
      <w:r w:rsidR="00FA174D">
        <w:rPr>
          <w:lang w:val="es-ES"/>
        </w:rPr>
        <w:t>se encuentra en el expediente</w:t>
      </w:r>
      <w:r w:rsidR="00C342B4">
        <w:rPr>
          <w:lang w:val="es-ES"/>
        </w:rPr>
        <w:t>, informe</w:t>
      </w:r>
      <w:r w:rsidR="00FA174D">
        <w:rPr>
          <w:lang w:val="es-ES"/>
        </w:rPr>
        <w:t xml:space="preserve"> de avance o </w:t>
      </w:r>
      <w:r w:rsidR="00C342B4">
        <w:rPr>
          <w:lang w:val="es-ES"/>
        </w:rPr>
        <w:t xml:space="preserve">que </w:t>
      </w:r>
      <w:r w:rsidR="00FA174D">
        <w:rPr>
          <w:lang w:val="es-ES"/>
        </w:rPr>
        <w:t>será aportado como adjunto de este formulario que respalde la condición encontrada.</w:t>
      </w:r>
    </w:p>
  </w:footnote>
  <w:footnote w:id="4">
    <w:p w14:paraId="20D3925D" w14:textId="0A79A1E3" w:rsidR="001254F8" w:rsidRDefault="001254F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4094C" w:rsidRPr="001254F8">
        <w:t>Divulgación</w:t>
      </w:r>
      <w:r w:rsidRPr="001254F8">
        <w:t xml:space="preserve"> activa: en el último año llevaron a cabo acciones como: </w:t>
      </w:r>
      <w:r>
        <w:t>informar política a los funcionarios directamente como</w:t>
      </w:r>
      <w:r w:rsidRPr="001254F8">
        <w:t xml:space="preserve"> boletines, calendarios, correos electrónicos, presentaciones, entre otros</w:t>
      </w:r>
    </w:p>
  </w:footnote>
  <w:footnote w:id="5">
    <w:p w14:paraId="1AC48584" w14:textId="6678B73B" w:rsidR="002A3968" w:rsidRDefault="002A396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A3968">
        <w:t>Se aplica a instituciones con PSTAR y se toman como registros los reportes operacionales</w:t>
      </w:r>
    </w:p>
  </w:footnote>
  <w:footnote w:id="6">
    <w:p w14:paraId="73081AD4" w14:textId="7DA219C5" w:rsidR="0013658B" w:rsidRDefault="0013658B" w:rsidP="0013658B">
      <w:pPr>
        <w:pStyle w:val="Textonotapie"/>
      </w:pPr>
      <w:r>
        <w:rPr>
          <w:rStyle w:val="Refdenotaalpie"/>
        </w:rPr>
        <w:footnoteRef/>
      </w:r>
      <w:r>
        <w:t xml:space="preserve"> Para compras anteriores al período evaluado se tendrán una validez de máximo 3 años, por ejemplo, si se realiza un cambio total de</w:t>
      </w:r>
      <w:r w:rsidR="00344FA1">
        <w:t xml:space="preserve"> grifería eficiente, esta compra es </w:t>
      </w:r>
      <w:r w:rsidR="00B87459">
        <w:t>válida</w:t>
      </w:r>
      <w:r w:rsidR="00344FA1">
        <w:t xml:space="preserve"> durante los próximos 3 años para efectos de la evaluación de este criterio.</w:t>
      </w:r>
    </w:p>
  </w:footnote>
  <w:footnote w:id="7">
    <w:p w14:paraId="14E5141A" w14:textId="74810E82" w:rsidR="001B2B96" w:rsidRDefault="001B2B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2B96">
        <w:t xml:space="preserve">Se debe corroborar el gestor de lodos para el caso de tanques </w:t>
      </w:r>
      <w:r w:rsidRPr="001B2B96">
        <w:t>sépticos</w:t>
      </w:r>
      <w:r w:rsidRPr="001B2B96">
        <w:t xml:space="preserve"> o PSTAR</w:t>
      </w:r>
    </w:p>
  </w:footnote>
  <w:footnote w:id="8">
    <w:p w14:paraId="7936369C" w14:textId="398ACA78" w:rsidR="003C048D" w:rsidRDefault="003C048D" w:rsidP="003C048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 xml:space="preserve">Es la sistematización de un determinado método para llevar a cabo una actividad, </w:t>
      </w:r>
      <w:r>
        <w:t>y que debe</w:t>
      </w:r>
      <w:r>
        <w:t xml:space="preserve"> expresarse en un </w:t>
      </w:r>
      <w:r>
        <w:t>documento formalizado</w:t>
      </w:r>
      <w:r>
        <w:t xml:space="preserve"> que se encuentra en uso. Los procedimientos son </w:t>
      </w:r>
      <w:r>
        <w:t>comúnmente</w:t>
      </w:r>
      <w:r>
        <w:t xml:space="preserve"> dirigidos para sistematizar un conjunto de acciones que se deben de ejecutar con cierta periodicidad (sistematización de registros,</w:t>
      </w:r>
      <w:r w:rsidR="00190C85">
        <w:t xml:space="preserve"> </w:t>
      </w:r>
      <w:r>
        <w:t>procedimientos de separación de residuos, etc.)</w:t>
      </w:r>
      <w:r>
        <w:t>. Además</w:t>
      </w:r>
      <w:r>
        <w:t xml:space="preserve"> del conjunto o secuencia de acciones, se requiere que se responda a: responsables, frecuencia, plazos de ejecución.</w:t>
      </w:r>
    </w:p>
  </w:footnote>
  <w:footnote w:id="9">
    <w:p w14:paraId="49BA2BAB" w14:textId="0916BEAE" w:rsidR="00C8277A" w:rsidRDefault="00C8277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8277A">
        <w:t>Se refiere a la contabilidad de ahorros en cuanto a recursos (m3 de agua, kW-h de electricidad, litros de combustibles, resmas de papel, entre otros) y/o ahorros en términos económicos (dinero), percibidos a partir de la implementación del PGAI</w:t>
      </w:r>
    </w:p>
  </w:footnote>
  <w:footnote w:id="10">
    <w:p w14:paraId="3C34F5CF" w14:textId="35FEBF34" w:rsidR="00C926F2" w:rsidRDefault="00C926F2" w:rsidP="0091684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16846">
        <w:t xml:space="preserve">Se entenderá como "orden" la acción de enviar la información según </w:t>
      </w:r>
      <w:r w:rsidR="00673B78">
        <w:t xml:space="preserve">el </w:t>
      </w:r>
      <w:r w:rsidR="00D700D7">
        <w:t>esquema</w:t>
      </w:r>
      <w:r w:rsidR="00673B78">
        <w:t xml:space="preserve"> de carpetas enviado </w:t>
      </w:r>
      <w:r w:rsidR="00916846">
        <w:t>en la visita de seguimiento</w:t>
      </w:r>
      <w:r w:rsidR="00CC6E49">
        <w:t>, el llenado es exclusivo para el evaluador de DIGECA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0CA3" w14:textId="77777777" w:rsidR="00CF4C57" w:rsidRDefault="00CF4C5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D4C82" w:rsidRPr="006D4C82">
      <w:rPr>
        <w:noProof/>
        <w:lang w:val="es-ES"/>
      </w:rPr>
      <w:t>17</w:t>
    </w:r>
    <w:r>
      <w:fldChar w:fldCharType="end"/>
    </w:r>
  </w:p>
  <w:p w14:paraId="6A640CA4" w14:textId="77777777" w:rsidR="00CF4C57" w:rsidRPr="0041356B" w:rsidRDefault="00CF4C57" w:rsidP="00446F4F">
    <w:pPr>
      <w:pStyle w:val="Encabezado"/>
      <w:spacing w:after="0"/>
      <w:jc w:val="center"/>
      <w:rPr>
        <w:rFonts w:ascii="Arial Narrow" w:hAnsi="Arial Narrow" w:cs="Arial"/>
        <w:b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4E15"/>
    <w:multiLevelType w:val="hybridMultilevel"/>
    <w:tmpl w:val="A57855F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719"/>
    <w:multiLevelType w:val="hybridMultilevel"/>
    <w:tmpl w:val="690A22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0A98"/>
    <w:multiLevelType w:val="multilevel"/>
    <w:tmpl w:val="DE480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6CD5929"/>
    <w:multiLevelType w:val="hybridMultilevel"/>
    <w:tmpl w:val="55E499A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87328"/>
    <w:multiLevelType w:val="hybridMultilevel"/>
    <w:tmpl w:val="6A3A94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7C2"/>
    <w:multiLevelType w:val="hybridMultilevel"/>
    <w:tmpl w:val="30D6C764"/>
    <w:lvl w:ilvl="0" w:tplc="7AC07D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10" w:hanging="360"/>
      </w:pPr>
    </w:lvl>
    <w:lvl w:ilvl="2" w:tplc="140A001B" w:tentative="1">
      <w:start w:val="1"/>
      <w:numFmt w:val="lowerRoman"/>
      <w:lvlText w:val="%3."/>
      <w:lvlJc w:val="right"/>
      <w:pPr>
        <w:ind w:left="1830" w:hanging="180"/>
      </w:pPr>
    </w:lvl>
    <w:lvl w:ilvl="3" w:tplc="140A000F" w:tentative="1">
      <w:start w:val="1"/>
      <w:numFmt w:val="decimal"/>
      <w:lvlText w:val="%4."/>
      <w:lvlJc w:val="left"/>
      <w:pPr>
        <w:ind w:left="2550" w:hanging="360"/>
      </w:pPr>
    </w:lvl>
    <w:lvl w:ilvl="4" w:tplc="140A0019" w:tentative="1">
      <w:start w:val="1"/>
      <w:numFmt w:val="lowerLetter"/>
      <w:lvlText w:val="%5."/>
      <w:lvlJc w:val="left"/>
      <w:pPr>
        <w:ind w:left="3270" w:hanging="360"/>
      </w:pPr>
    </w:lvl>
    <w:lvl w:ilvl="5" w:tplc="140A001B" w:tentative="1">
      <w:start w:val="1"/>
      <w:numFmt w:val="lowerRoman"/>
      <w:lvlText w:val="%6."/>
      <w:lvlJc w:val="right"/>
      <w:pPr>
        <w:ind w:left="3990" w:hanging="180"/>
      </w:pPr>
    </w:lvl>
    <w:lvl w:ilvl="6" w:tplc="140A000F" w:tentative="1">
      <w:start w:val="1"/>
      <w:numFmt w:val="decimal"/>
      <w:lvlText w:val="%7."/>
      <w:lvlJc w:val="left"/>
      <w:pPr>
        <w:ind w:left="4710" w:hanging="360"/>
      </w:pPr>
    </w:lvl>
    <w:lvl w:ilvl="7" w:tplc="140A0019" w:tentative="1">
      <w:start w:val="1"/>
      <w:numFmt w:val="lowerLetter"/>
      <w:lvlText w:val="%8."/>
      <w:lvlJc w:val="left"/>
      <w:pPr>
        <w:ind w:left="5430" w:hanging="360"/>
      </w:pPr>
    </w:lvl>
    <w:lvl w:ilvl="8" w:tplc="1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41F6339"/>
    <w:multiLevelType w:val="hybridMultilevel"/>
    <w:tmpl w:val="49F498A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476ED"/>
    <w:multiLevelType w:val="hybridMultilevel"/>
    <w:tmpl w:val="AEC2E83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604E42"/>
    <w:multiLevelType w:val="hybridMultilevel"/>
    <w:tmpl w:val="24AC1FA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485B63"/>
    <w:multiLevelType w:val="multilevel"/>
    <w:tmpl w:val="49C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F1FF7"/>
    <w:multiLevelType w:val="hybridMultilevel"/>
    <w:tmpl w:val="F9A49B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F7"/>
    <w:rsid w:val="00002318"/>
    <w:rsid w:val="00006658"/>
    <w:rsid w:val="000163E1"/>
    <w:rsid w:val="00023441"/>
    <w:rsid w:val="00024618"/>
    <w:rsid w:val="00030FB4"/>
    <w:rsid w:val="00032BB9"/>
    <w:rsid w:val="000434DE"/>
    <w:rsid w:val="00047866"/>
    <w:rsid w:val="000575B0"/>
    <w:rsid w:val="00064B4A"/>
    <w:rsid w:val="000651A2"/>
    <w:rsid w:val="00075B4B"/>
    <w:rsid w:val="00076B02"/>
    <w:rsid w:val="00077AF7"/>
    <w:rsid w:val="00084298"/>
    <w:rsid w:val="00086AC9"/>
    <w:rsid w:val="00095121"/>
    <w:rsid w:val="000A0C26"/>
    <w:rsid w:val="000A16AF"/>
    <w:rsid w:val="000A300D"/>
    <w:rsid w:val="000B0489"/>
    <w:rsid w:val="000B0DD8"/>
    <w:rsid w:val="000B11BD"/>
    <w:rsid w:val="000B4718"/>
    <w:rsid w:val="000C1F1D"/>
    <w:rsid w:val="000D6168"/>
    <w:rsid w:val="000E2ED9"/>
    <w:rsid w:val="000E4C0E"/>
    <w:rsid w:val="000F3106"/>
    <w:rsid w:val="000F7C26"/>
    <w:rsid w:val="001004F8"/>
    <w:rsid w:val="00105B18"/>
    <w:rsid w:val="00112AFB"/>
    <w:rsid w:val="0011586E"/>
    <w:rsid w:val="00115AE8"/>
    <w:rsid w:val="00116181"/>
    <w:rsid w:val="001254F8"/>
    <w:rsid w:val="00126856"/>
    <w:rsid w:val="0013658B"/>
    <w:rsid w:val="00144285"/>
    <w:rsid w:val="0015058E"/>
    <w:rsid w:val="001535B6"/>
    <w:rsid w:val="00166C30"/>
    <w:rsid w:val="00171E3F"/>
    <w:rsid w:val="00175650"/>
    <w:rsid w:val="00176E8B"/>
    <w:rsid w:val="00187010"/>
    <w:rsid w:val="00190C85"/>
    <w:rsid w:val="00190CCE"/>
    <w:rsid w:val="001970C6"/>
    <w:rsid w:val="001A72AC"/>
    <w:rsid w:val="001B2B96"/>
    <w:rsid w:val="001C0A03"/>
    <w:rsid w:val="001C0C3F"/>
    <w:rsid w:val="001C1DF3"/>
    <w:rsid w:val="001C1EA7"/>
    <w:rsid w:val="001C3319"/>
    <w:rsid w:val="001D586B"/>
    <w:rsid w:val="001E7652"/>
    <w:rsid w:val="001F5D9D"/>
    <w:rsid w:val="00201162"/>
    <w:rsid w:val="002014D0"/>
    <w:rsid w:val="002147B0"/>
    <w:rsid w:val="00217FF5"/>
    <w:rsid w:val="00222A26"/>
    <w:rsid w:val="00223C4E"/>
    <w:rsid w:val="002248D0"/>
    <w:rsid w:val="0023598F"/>
    <w:rsid w:val="002372F9"/>
    <w:rsid w:val="002378A3"/>
    <w:rsid w:val="0024409E"/>
    <w:rsid w:val="00257A84"/>
    <w:rsid w:val="00260C7F"/>
    <w:rsid w:val="00264A0B"/>
    <w:rsid w:val="002653EC"/>
    <w:rsid w:val="00267001"/>
    <w:rsid w:val="0027410D"/>
    <w:rsid w:val="00276FD6"/>
    <w:rsid w:val="002776A1"/>
    <w:rsid w:val="002856FE"/>
    <w:rsid w:val="002930E0"/>
    <w:rsid w:val="002959B8"/>
    <w:rsid w:val="002A34D3"/>
    <w:rsid w:val="002A3968"/>
    <w:rsid w:val="002B0A22"/>
    <w:rsid w:val="002B2296"/>
    <w:rsid w:val="002B2FF7"/>
    <w:rsid w:val="002B375C"/>
    <w:rsid w:val="002B46C4"/>
    <w:rsid w:val="002B501F"/>
    <w:rsid w:val="002B7A78"/>
    <w:rsid w:val="002C12F4"/>
    <w:rsid w:val="002D2360"/>
    <w:rsid w:val="002D4576"/>
    <w:rsid w:val="002D5D09"/>
    <w:rsid w:val="002D61EE"/>
    <w:rsid w:val="002D75E3"/>
    <w:rsid w:val="002E1C97"/>
    <w:rsid w:val="002E244C"/>
    <w:rsid w:val="00300391"/>
    <w:rsid w:val="003037C7"/>
    <w:rsid w:val="0030790B"/>
    <w:rsid w:val="00311719"/>
    <w:rsid w:val="00313551"/>
    <w:rsid w:val="00321C28"/>
    <w:rsid w:val="00325DC1"/>
    <w:rsid w:val="00330F16"/>
    <w:rsid w:val="00333B82"/>
    <w:rsid w:val="00343C21"/>
    <w:rsid w:val="00344FA1"/>
    <w:rsid w:val="00351AC5"/>
    <w:rsid w:val="00364FA2"/>
    <w:rsid w:val="00367217"/>
    <w:rsid w:val="00367ECD"/>
    <w:rsid w:val="003819B1"/>
    <w:rsid w:val="0039377E"/>
    <w:rsid w:val="003A4CE6"/>
    <w:rsid w:val="003A5A29"/>
    <w:rsid w:val="003A5CBE"/>
    <w:rsid w:val="003B647D"/>
    <w:rsid w:val="003C048D"/>
    <w:rsid w:val="003C4204"/>
    <w:rsid w:val="003C676B"/>
    <w:rsid w:val="003C78ED"/>
    <w:rsid w:val="003D01F0"/>
    <w:rsid w:val="003D28D7"/>
    <w:rsid w:val="003D6F94"/>
    <w:rsid w:val="003E2761"/>
    <w:rsid w:val="003E2BEB"/>
    <w:rsid w:val="003E381D"/>
    <w:rsid w:val="003E6346"/>
    <w:rsid w:val="003F202B"/>
    <w:rsid w:val="003F5DDF"/>
    <w:rsid w:val="004014FC"/>
    <w:rsid w:val="00405BAB"/>
    <w:rsid w:val="0041356B"/>
    <w:rsid w:val="00413F67"/>
    <w:rsid w:val="0041668C"/>
    <w:rsid w:val="00420FCB"/>
    <w:rsid w:val="00426279"/>
    <w:rsid w:val="0044568B"/>
    <w:rsid w:val="00446F4F"/>
    <w:rsid w:val="00450EF9"/>
    <w:rsid w:val="00457A02"/>
    <w:rsid w:val="004611C7"/>
    <w:rsid w:val="00470376"/>
    <w:rsid w:val="00477950"/>
    <w:rsid w:val="00483CB2"/>
    <w:rsid w:val="004849DD"/>
    <w:rsid w:val="004876EC"/>
    <w:rsid w:val="00487CD8"/>
    <w:rsid w:val="004906C2"/>
    <w:rsid w:val="004A5D74"/>
    <w:rsid w:val="004B10B9"/>
    <w:rsid w:val="004C6A07"/>
    <w:rsid w:val="004D22C1"/>
    <w:rsid w:val="004D5F0A"/>
    <w:rsid w:val="004E01E5"/>
    <w:rsid w:val="004E0720"/>
    <w:rsid w:val="004E14D5"/>
    <w:rsid w:val="004F5824"/>
    <w:rsid w:val="004F7297"/>
    <w:rsid w:val="005030BA"/>
    <w:rsid w:val="005103F5"/>
    <w:rsid w:val="00514B48"/>
    <w:rsid w:val="005328BB"/>
    <w:rsid w:val="00533865"/>
    <w:rsid w:val="005417A4"/>
    <w:rsid w:val="00543ED7"/>
    <w:rsid w:val="005460B5"/>
    <w:rsid w:val="0056373C"/>
    <w:rsid w:val="00571085"/>
    <w:rsid w:val="00573580"/>
    <w:rsid w:val="00575150"/>
    <w:rsid w:val="00575185"/>
    <w:rsid w:val="00590BFA"/>
    <w:rsid w:val="00596314"/>
    <w:rsid w:val="005A6C7E"/>
    <w:rsid w:val="005B46B0"/>
    <w:rsid w:val="005B61EA"/>
    <w:rsid w:val="005B628A"/>
    <w:rsid w:val="005B6535"/>
    <w:rsid w:val="005B6848"/>
    <w:rsid w:val="005B6CD4"/>
    <w:rsid w:val="005C0927"/>
    <w:rsid w:val="005C170C"/>
    <w:rsid w:val="005C69CE"/>
    <w:rsid w:val="005D1585"/>
    <w:rsid w:val="005D18D1"/>
    <w:rsid w:val="005D6C8F"/>
    <w:rsid w:val="005D758A"/>
    <w:rsid w:val="005E2E6D"/>
    <w:rsid w:val="005E3C5F"/>
    <w:rsid w:val="00603116"/>
    <w:rsid w:val="00603144"/>
    <w:rsid w:val="006037A4"/>
    <w:rsid w:val="00605059"/>
    <w:rsid w:val="00607118"/>
    <w:rsid w:val="0061045D"/>
    <w:rsid w:val="00610C05"/>
    <w:rsid w:val="006174BE"/>
    <w:rsid w:val="00617984"/>
    <w:rsid w:val="00622394"/>
    <w:rsid w:val="00625784"/>
    <w:rsid w:val="00632EEB"/>
    <w:rsid w:val="0064058E"/>
    <w:rsid w:val="0064094C"/>
    <w:rsid w:val="006420B2"/>
    <w:rsid w:val="00644511"/>
    <w:rsid w:val="00646519"/>
    <w:rsid w:val="00653101"/>
    <w:rsid w:val="00660D0E"/>
    <w:rsid w:val="00665899"/>
    <w:rsid w:val="00673B78"/>
    <w:rsid w:val="00684CAB"/>
    <w:rsid w:val="0068553D"/>
    <w:rsid w:val="00691A12"/>
    <w:rsid w:val="006A3C7A"/>
    <w:rsid w:val="006A40D1"/>
    <w:rsid w:val="006A6C29"/>
    <w:rsid w:val="006A7E6A"/>
    <w:rsid w:val="006B41AD"/>
    <w:rsid w:val="006C65EB"/>
    <w:rsid w:val="006D0495"/>
    <w:rsid w:val="006D0F48"/>
    <w:rsid w:val="006D4C82"/>
    <w:rsid w:val="006E449A"/>
    <w:rsid w:val="006F121F"/>
    <w:rsid w:val="006F246E"/>
    <w:rsid w:val="00701CCC"/>
    <w:rsid w:val="00704FF1"/>
    <w:rsid w:val="007124D4"/>
    <w:rsid w:val="0071567B"/>
    <w:rsid w:val="00717F3D"/>
    <w:rsid w:val="00720C3E"/>
    <w:rsid w:val="007229AD"/>
    <w:rsid w:val="0072701A"/>
    <w:rsid w:val="00733B6A"/>
    <w:rsid w:val="00736ED0"/>
    <w:rsid w:val="007433DD"/>
    <w:rsid w:val="00752618"/>
    <w:rsid w:val="00755004"/>
    <w:rsid w:val="00762F4B"/>
    <w:rsid w:val="00766D5A"/>
    <w:rsid w:val="00776CDA"/>
    <w:rsid w:val="007867C1"/>
    <w:rsid w:val="007904B4"/>
    <w:rsid w:val="007956D7"/>
    <w:rsid w:val="007B09F8"/>
    <w:rsid w:val="007B5666"/>
    <w:rsid w:val="007C15CE"/>
    <w:rsid w:val="007C21D2"/>
    <w:rsid w:val="007C2653"/>
    <w:rsid w:val="007C544E"/>
    <w:rsid w:val="007C72A4"/>
    <w:rsid w:val="007C73DB"/>
    <w:rsid w:val="007D5ABD"/>
    <w:rsid w:val="007F74FD"/>
    <w:rsid w:val="0080313E"/>
    <w:rsid w:val="00810AF1"/>
    <w:rsid w:val="00816C33"/>
    <w:rsid w:val="00823D1B"/>
    <w:rsid w:val="0082607C"/>
    <w:rsid w:val="00826A65"/>
    <w:rsid w:val="00830187"/>
    <w:rsid w:val="008326AA"/>
    <w:rsid w:val="008402D9"/>
    <w:rsid w:val="0084145B"/>
    <w:rsid w:val="00841594"/>
    <w:rsid w:val="00845BAB"/>
    <w:rsid w:val="00855434"/>
    <w:rsid w:val="008565A6"/>
    <w:rsid w:val="00863793"/>
    <w:rsid w:val="00871068"/>
    <w:rsid w:val="00877880"/>
    <w:rsid w:val="00882DBD"/>
    <w:rsid w:val="00883D66"/>
    <w:rsid w:val="008975C2"/>
    <w:rsid w:val="008A04A0"/>
    <w:rsid w:val="008A49A8"/>
    <w:rsid w:val="008A7C2A"/>
    <w:rsid w:val="008C1787"/>
    <w:rsid w:val="008D4B8F"/>
    <w:rsid w:val="008D6B1A"/>
    <w:rsid w:val="008D6F91"/>
    <w:rsid w:val="008D792A"/>
    <w:rsid w:val="008F2166"/>
    <w:rsid w:val="00904CE6"/>
    <w:rsid w:val="0091165F"/>
    <w:rsid w:val="00913AB3"/>
    <w:rsid w:val="00914305"/>
    <w:rsid w:val="00916846"/>
    <w:rsid w:val="0092092E"/>
    <w:rsid w:val="00922540"/>
    <w:rsid w:val="00924ECB"/>
    <w:rsid w:val="00926786"/>
    <w:rsid w:val="009308A1"/>
    <w:rsid w:val="00933B1F"/>
    <w:rsid w:val="00941DA0"/>
    <w:rsid w:val="009421A0"/>
    <w:rsid w:val="00944188"/>
    <w:rsid w:val="009451E0"/>
    <w:rsid w:val="009464E8"/>
    <w:rsid w:val="00947422"/>
    <w:rsid w:val="00950C18"/>
    <w:rsid w:val="00956B04"/>
    <w:rsid w:val="00970026"/>
    <w:rsid w:val="00971EF5"/>
    <w:rsid w:val="00975B5C"/>
    <w:rsid w:val="00975E3B"/>
    <w:rsid w:val="00976804"/>
    <w:rsid w:val="0098209F"/>
    <w:rsid w:val="00987D7B"/>
    <w:rsid w:val="009920B5"/>
    <w:rsid w:val="009921F0"/>
    <w:rsid w:val="00993864"/>
    <w:rsid w:val="0099407C"/>
    <w:rsid w:val="0099476C"/>
    <w:rsid w:val="00994BAA"/>
    <w:rsid w:val="009A106C"/>
    <w:rsid w:val="009C1C07"/>
    <w:rsid w:val="009D56F1"/>
    <w:rsid w:val="009E29E9"/>
    <w:rsid w:val="009E39D4"/>
    <w:rsid w:val="009E4D98"/>
    <w:rsid w:val="009E4E2F"/>
    <w:rsid w:val="009E7C70"/>
    <w:rsid w:val="00A02D86"/>
    <w:rsid w:val="00A0530F"/>
    <w:rsid w:val="00A05816"/>
    <w:rsid w:val="00A05DD1"/>
    <w:rsid w:val="00A12601"/>
    <w:rsid w:val="00A15207"/>
    <w:rsid w:val="00A15559"/>
    <w:rsid w:val="00A270D1"/>
    <w:rsid w:val="00A44B58"/>
    <w:rsid w:val="00A52665"/>
    <w:rsid w:val="00A559E0"/>
    <w:rsid w:val="00A55E79"/>
    <w:rsid w:val="00A56EC8"/>
    <w:rsid w:val="00A626C4"/>
    <w:rsid w:val="00A628CC"/>
    <w:rsid w:val="00A667EF"/>
    <w:rsid w:val="00A72B09"/>
    <w:rsid w:val="00A863F4"/>
    <w:rsid w:val="00A93D4C"/>
    <w:rsid w:val="00A94CF9"/>
    <w:rsid w:val="00A95136"/>
    <w:rsid w:val="00AA1B7E"/>
    <w:rsid w:val="00AA3F74"/>
    <w:rsid w:val="00AB37F9"/>
    <w:rsid w:val="00AB651C"/>
    <w:rsid w:val="00AD2301"/>
    <w:rsid w:val="00AD529A"/>
    <w:rsid w:val="00AE0C3C"/>
    <w:rsid w:val="00AE6DF7"/>
    <w:rsid w:val="00AE7123"/>
    <w:rsid w:val="00AF3457"/>
    <w:rsid w:val="00AF4C66"/>
    <w:rsid w:val="00B10200"/>
    <w:rsid w:val="00B113C9"/>
    <w:rsid w:val="00B14F81"/>
    <w:rsid w:val="00B20FA1"/>
    <w:rsid w:val="00B22091"/>
    <w:rsid w:val="00B2287B"/>
    <w:rsid w:val="00B23A25"/>
    <w:rsid w:val="00B41E9A"/>
    <w:rsid w:val="00B437B0"/>
    <w:rsid w:val="00B44223"/>
    <w:rsid w:val="00B656A8"/>
    <w:rsid w:val="00B754A1"/>
    <w:rsid w:val="00B8095D"/>
    <w:rsid w:val="00B87459"/>
    <w:rsid w:val="00B911E0"/>
    <w:rsid w:val="00B97603"/>
    <w:rsid w:val="00BA5E65"/>
    <w:rsid w:val="00BA6DAD"/>
    <w:rsid w:val="00BA707D"/>
    <w:rsid w:val="00BB0E04"/>
    <w:rsid w:val="00BC6C04"/>
    <w:rsid w:val="00BD0821"/>
    <w:rsid w:val="00BD2B66"/>
    <w:rsid w:val="00BD49D0"/>
    <w:rsid w:val="00BD5369"/>
    <w:rsid w:val="00BF35C5"/>
    <w:rsid w:val="00BF454C"/>
    <w:rsid w:val="00BF7F39"/>
    <w:rsid w:val="00C00514"/>
    <w:rsid w:val="00C00895"/>
    <w:rsid w:val="00C342B4"/>
    <w:rsid w:val="00C34668"/>
    <w:rsid w:val="00C44ECA"/>
    <w:rsid w:val="00C464D1"/>
    <w:rsid w:val="00C534C7"/>
    <w:rsid w:val="00C5683B"/>
    <w:rsid w:val="00C56D53"/>
    <w:rsid w:val="00C57B22"/>
    <w:rsid w:val="00C61A41"/>
    <w:rsid w:val="00C7519E"/>
    <w:rsid w:val="00C76F07"/>
    <w:rsid w:val="00C771B0"/>
    <w:rsid w:val="00C803D6"/>
    <w:rsid w:val="00C8277A"/>
    <w:rsid w:val="00C84211"/>
    <w:rsid w:val="00C926F2"/>
    <w:rsid w:val="00C95B7E"/>
    <w:rsid w:val="00CA6524"/>
    <w:rsid w:val="00CB48B3"/>
    <w:rsid w:val="00CB5E34"/>
    <w:rsid w:val="00CC03F3"/>
    <w:rsid w:val="00CC48E9"/>
    <w:rsid w:val="00CC4B71"/>
    <w:rsid w:val="00CC5DF9"/>
    <w:rsid w:val="00CC6E49"/>
    <w:rsid w:val="00CC7B38"/>
    <w:rsid w:val="00CD0041"/>
    <w:rsid w:val="00CD0B9B"/>
    <w:rsid w:val="00CD5F86"/>
    <w:rsid w:val="00CF2A46"/>
    <w:rsid w:val="00CF4C57"/>
    <w:rsid w:val="00CF5C44"/>
    <w:rsid w:val="00CF6E01"/>
    <w:rsid w:val="00D020AE"/>
    <w:rsid w:val="00D03443"/>
    <w:rsid w:val="00D074B1"/>
    <w:rsid w:val="00D2192E"/>
    <w:rsid w:val="00D3096F"/>
    <w:rsid w:val="00D35132"/>
    <w:rsid w:val="00D35E6F"/>
    <w:rsid w:val="00D368A3"/>
    <w:rsid w:val="00D373D4"/>
    <w:rsid w:val="00D435DD"/>
    <w:rsid w:val="00D44128"/>
    <w:rsid w:val="00D44C5E"/>
    <w:rsid w:val="00D472D4"/>
    <w:rsid w:val="00D61C2E"/>
    <w:rsid w:val="00D677E8"/>
    <w:rsid w:val="00D700D7"/>
    <w:rsid w:val="00D7097A"/>
    <w:rsid w:val="00D77560"/>
    <w:rsid w:val="00D903D7"/>
    <w:rsid w:val="00D956BF"/>
    <w:rsid w:val="00DA0B8E"/>
    <w:rsid w:val="00DA4532"/>
    <w:rsid w:val="00DA5F39"/>
    <w:rsid w:val="00DA7403"/>
    <w:rsid w:val="00DA7666"/>
    <w:rsid w:val="00DD0549"/>
    <w:rsid w:val="00DD3052"/>
    <w:rsid w:val="00DE119E"/>
    <w:rsid w:val="00DE3458"/>
    <w:rsid w:val="00DE4289"/>
    <w:rsid w:val="00DE5AB6"/>
    <w:rsid w:val="00DF45BE"/>
    <w:rsid w:val="00E0172A"/>
    <w:rsid w:val="00E0485B"/>
    <w:rsid w:val="00E051A8"/>
    <w:rsid w:val="00E06609"/>
    <w:rsid w:val="00E11F9F"/>
    <w:rsid w:val="00E120EE"/>
    <w:rsid w:val="00E1448A"/>
    <w:rsid w:val="00E17067"/>
    <w:rsid w:val="00E209FC"/>
    <w:rsid w:val="00E24249"/>
    <w:rsid w:val="00E255B3"/>
    <w:rsid w:val="00E25D39"/>
    <w:rsid w:val="00E26405"/>
    <w:rsid w:val="00E264C4"/>
    <w:rsid w:val="00E4429F"/>
    <w:rsid w:val="00E452D6"/>
    <w:rsid w:val="00E463B7"/>
    <w:rsid w:val="00E528D2"/>
    <w:rsid w:val="00E56587"/>
    <w:rsid w:val="00E5668B"/>
    <w:rsid w:val="00E62CF4"/>
    <w:rsid w:val="00E72FF8"/>
    <w:rsid w:val="00E770E9"/>
    <w:rsid w:val="00E85861"/>
    <w:rsid w:val="00E85865"/>
    <w:rsid w:val="00E93004"/>
    <w:rsid w:val="00EA0E0A"/>
    <w:rsid w:val="00EA3A95"/>
    <w:rsid w:val="00EA3CBD"/>
    <w:rsid w:val="00EA5725"/>
    <w:rsid w:val="00EB30F5"/>
    <w:rsid w:val="00ED2198"/>
    <w:rsid w:val="00ED39C9"/>
    <w:rsid w:val="00ED7290"/>
    <w:rsid w:val="00ED7AF5"/>
    <w:rsid w:val="00EE0AB1"/>
    <w:rsid w:val="00EE6592"/>
    <w:rsid w:val="00EF0DB7"/>
    <w:rsid w:val="00EF271C"/>
    <w:rsid w:val="00EF6B05"/>
    <w:rsid w:val="00EF705A"/>
    <w:rsid w:val="00F117E5"/>
    <w:rsid w:val="00F236D9"/>
    <w:rsid w:val="00F23BA2"/>
    <w:rsid w:val="00F35846"/>
    <w:rsid w:val="00F44AB8"/>
    <w:rsid w:val="00F45A20"/>
    <w:rsid w:val="00F46758"/>
    <w:rsid w:val="00F528DD"/>
    <w:rsid w:val="00F54074"/>
    <w:rsid w:val="00F6246D"/>
    <w:rsid w:val="00F66512"/>
    <w:rsid w:val="00F67BAE"/>
    <w:rsid w:val="00F7079D"/>
    <w:rsid w:val="00F81113"/>
    <w:rsid w:val="00F83E5F"/>
    <w:rsid w:val="00F8683B"/>
    <w:rsid w:val="00F92D76"/>
    <w:rsid w:val="00F951B0"/>
    <w:rsid w:val="00FA174D"/>
    <w:rsid w:val="00FA2DEE"/>
    <w:rsid w:val="00FA6F42"/>
    <w:rsid w:val="00FB09C4"/>
    <w:rsid w:val="00FB2A60"/>
    <w:rsid w:val="00FC485C"/>
    <w:rsid w:val="00FD6196"/>
    <w:rsid w:val="00FE55EE"/>
    <w:rsid w:val="00FE6F7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A6406C7"/>
  <w15:chartTrackingRefBased/>
  <w15:docId w15:val="{E45221C2-6DC1-4F1C-8F10-ED5A51A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E04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sid w:val="00E048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Encabezado">
    <w:name w:val="header"/>
    <w:basedOn w:val="Normal"/>
    <w:link w:val="EncabezadoCar"/>
    <w:uiPriority w:val="99"/>
    <w:rsid w:val="005B68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0C0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5B68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0C05"/>
    <w:rPr>
      <w:rFonts w:ascii="Calibri" w:eastAsia="Calibri" w:hAnsi="Calibri"/>
      <w:sz w:val="22"/>
      <w:szCs w:val="22"/>
      <w:lang w:eastAsia="en-US"/>
    </w:rPr>
  </w:style>
  <w:style w:type="paragraph" w:customStyle="1" w:styleId="alist">
    <w:name w:val="(a)list"/>
    <w:basedOn w:val="Normal"/>
    <w:autoRedefine/>
    <w:rsid w:val="00E0485B"/>
    <w:pPr>
      <w:tabs>
        <w:tab w:val="left" w:pos="0"/>
        <w:tab w:val="left" w:pos="624"/>
        <w:tab w:val="left" w:pos="1240"/>
      </w:tabs>
      <w:spacing w:before="60" w:after="60" w:line="240" w:lineRule="auto"/>
      <w:ind w:left="70" w:hanging="70"/>
      <w:jc w:val="both"/>
    </w:pPr>
    <w:rPr>
      <w:rFonts w:ascii="Times" w:eastAsia="Gulim" w:hAnsi="Times"/>
      <w:sz w:val="20"/>
      <w:szCs w:val="20"/>
      <w:lang w:val="es-ES"/>
    </w:rPr>
  </w:style>
  <w:style w:type="paragraph" w:customStyle="1" w:styleId="HeadB">
    <w:name w:val="Head B"/>
    <w:basedOn w:val="Ttulo2"/>
    <w:next w:val="alist"/>
    <w:rsid w:val="00E0485B"/>
    <w:pPr>
      <w:tabs>
        <w:tab w:val="left" w:pos="624"/>
        <w:tab w:val="left" w:pos="1247"/>
        <w:tab w:val="left" w:pos="1871"/>
      </w:tabs>
      <w:spacing w:before="60" w:after="120" w:line="240" w:lineRule="auto"/>
      <w:ind w:left="624"/>
    </w:pPr>
    <w:rPr>
      <w:rFonts w:ascii="Times" w:hAnsi="Times"/>
      <w:bCs w:val="0"/>
      <w:i w:val="0"/>
      <w:iCs w:val="0"/>
      <w:sz w:val="20"/>
      <w:szCs w:val="20"/>
      <w:lang w:val="en-US"/>
    </w:rPr>
  </w:style>
  <w:style w:type="paragraph" w:customStyle="1" w:styleId="indotlist">
    <w:name w:val="indotlist"/>
    <w:basedOn w:val="Normal"/>
    <w:rsid w:val="00E0485B"/>
    <w:pPr>
      <w:tabs>
        <w:tab w:val="left" w:pos="624"/>
        <w:tab w:val="left" w:pos="1247"/>
        <w:tab w:val="left" w:pos="1871"/>
      </w:tabs>
      <w:spacing w:before="60" w:after="60" w:line="240" w:lineRule="auto"/>
      <w:ind w:left="2574" w:hanging="380"/>
    </w:pPr>
    <w:rPr>
      <w:rFonts w:ascii="Times" w:eastAsia="Gulim" w:hAnsi="Times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845B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2">
    <w:name w:val="Medium Shading 2 Accent 2"/>
    <w:basedOn w:val="Tablanormal"/>
    <w:uiPriority w:val="64"/>
    <w:rsid w:val="00883D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883D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883D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oscura-nfasis5">
    <w:name w:val="Dark List Accent 5"/>
    <w:basedOn w:val="Tablanormal"/>
    <w:uiPriority w:val="70"/>
    <w:rsid w:val="00883D6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uadrculamedia1-nfasis5">
    <w:name w:val="Medium Grid 1 Accent 5"/>
    <w:basedOn w:val="Tablanormal"/>
    <w:uiPriority w:val="67"/>
    <w:rsid w:val="00883D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0"/>
    <w:rsid w:val="00883D6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1-nfasis5">
    <w:name w:val="Medium Shading 1 Accent 5"/>
    <w:basedOn w:val="Tablanormal"/>
    <w:uiPriority w:val="63"/>
    <w:rsid w:val="00883D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883D6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2">
    <w:name w:val="Body Text 2"/>
    <w:basedOn w:val="Normal"/>
    <w:link w:val="Textoindependiente2Car"/>
    <w:rsid w:val="00333B82"/>
    <w:pPr>
      <w:spacing w:after="0" w:line="360" w:lineRule="auto"/>
      <w:jc w:val="center"/>
    </w:pPr>
    <w:rPr>
      <w:rFonts w:ascii="Arial" w:eastAsia="Times New Roman" w:hAnsi="Arial"/>
      <w:b/>
      <w:smallCaps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333B82"/>
    <w:rPr>
      <w:rFonts w:ascii="Arial" w:hAnsi="Arial"/>
      <w:b/>
      <w:smallCaps/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271C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102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F24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F246E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6F246E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950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C1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50C18"/>
    <w:rPr>
      <w:rFonts w:ascii="Calibri" w:eastAsia="Calibri" w:hAnsi="Calibri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C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50C18"/>
    <w:rPr>
      <w:rFonts w:ascii="Calibri" w:eastAsia="Calibri" w:hAnsi="Calibri"/>
      <w:b/>
      <w:bCs/>
      <w:lang w:val="es-CR" w:eastAsia="en-US"/>
    </w:rPr>
  </w:style>
  <w:style w:type="character" w:styleId="Hipervnculo">
    <w:name w:val="Hyperlink"/>
    <w:uiPriority w:val="99"/>
    <w:unhideWhenUsed/>
    <w:rsid w:val="00483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5" w:color="C0B6CC"/>
                  </w:divBdr>
                  <w:divsChild>
                    <w:div w:id="1904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5" w:color="C0B6CC"/>
                      </w:divBdr>
                      <w:divsChild>
                        <w:div w:id="2124955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4CEA-E3E8-4CB9-82A5-B142F801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18</Pages>
  <Words>2119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Gestión Integral (Tema)</vt:lpstr>
    </vt:vector>
  </TitlesOfParts>
  <Company>...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Integral (Tema)</dc:title>
  <dc:subject/>
  <dc:creator>Douglas Ureña Cubillo</dc:creator>
  <cp:keywords/>
  <cp:lastModifiedBy>Daniel Viquez Romero</cp:lastModifiedBy>
  <cp:revision>7</cp:revision>
  <cp:lastPrinted>2016-04-12T19:53:00Z</cp:lastPrinted>
  <dcterms:created xsi:type="dcterms:W3CDTF">2020-04-13T12:57:00Z</dcterms:created>
  <dcterms:modified xsi:type="dcterms:W3CDTF">2021-10-06T19:16:00Z</dcterms:modified>
</cp:coreProperties>
</file>