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34954" w14:textId="77777777" w:rsidR="004C21F3" w:rsidRDefault="004C21F3"/>
    <w:p w14:paraId="0A507397" w14:textId="35372D70" w:rsidR="002D1E5B" w:rsidRPr="002D1E5B" w:rsidRDefault="006E7768" w:rsidP="00323CE1">
      <w:pPr>
        <w:jc w:val="center"/>
        <w:rPr>
          <w:b/>
          <w:bCs/>
          <w:sz w:val="28"/>
          <w:szCs w:val="28"/>
          <w:lang w:val="es-ES_tradn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82880" distR="182880" simplePos="0" relativeHeight="251657728" behindDoc="0" locked="0" layoutInCell="1" allowOverlap="1" wp14:anchorId="150DF15B" wp14:editId="5F764057">
                <wp:simplePos x="0" y="0"/>
                <wp:positionH relativeFrom="page">
                  <wp:posOffset>1564005</wp:posOffset>
                </wp:positionH>
                <wp:positionV relativeFrom="page">
                  <wp:posOffset>5431790</wp:posOffset>
                </wp:positionV>
                <wp:extent cx="5067300" cy="2617470"/>
                <wp:effectExtent l="3810" t="0" r="0" b="0"/>
                <wp:wrapSquare wrapText="bothSides"/>
                <wp:docPr id="2" name="Cuadro de tex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61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BCBAD" w14:textId="782C2855" w:rsidR="004C21F3" w:rsidRPr="004C21F3" w:rsidRDefault="004C21F3">
                            <w:pPr>
                              <w:pStyle w:val="Sinespaciado"/>
                              <w:spacing w:before="40" w:after="560" w:line="216" w:lineRule="auto"/>
                              <w:rPr>
                                <w:color w:val="4472C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ACUERDO VOLUNTARIO DE PRODUCCIÓN MAS LIMPIA (AVP+L)</w:t>
                            </w:r>
                          </w:p>
                          <w:p w14:paraId="45515CC7" w14:textId="72B6E86C" w:rsidR="004C21F3" w:rsidRPr="004C21F3" w:rsidRDefault="004C21F3" w:rsidP="004C21F3">
                            <w:pPr>
                              <w:pStyle w:val="Sinespaciado"/>
                              <w:spacing w:before="40" w:after="40"/>
                              <w:rPr>
                                <w:caps/>
                                <w:color w:val="1F4E79"/>
                                <w:sz w:val="24"/>
                                <w:szCs w:val="24"/>
                              </w:rPr>
                            </w:pPr>
                            <w:r w:rsidRPr="004C21F3">
                              <w:rPr>
                                <w:rFonts w:ascii="Times New Roman" w:hAnsi="Times New Roman"/>
                                <w:sz w:val="32"/>
                                <w:szCs w:val="14"/>
                                <w:lang w:val="es-ES_tradnl" w:eastAsia="en-US"/>
                              </w:rPr>
                              <w:t xml:space="preserve">Dirección de Gestión de Calidad Ambiental (DIGECA)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14"/>
                                <w:lang w:val="es-ES_tradnl" w:eastAsia="en-US"/>
                              </w:rPr>
                              <w:t xml:space="preserve">- </w:t>
                            </w:r>
                            <w:r w:rsidRPr="004C21F3">
                              <w:rPr>
                                <w:rFonts w:ascii="Times New Roman" w:hAnsi="Times New Roman"/>
                                <w:sz w:val="32"/>
                                <w:szCs w:val="14"/>
                                <w:lang w:val="es-ES_tradnl" w:eastAsia="en-US"/>
                              </w:rPr>
                              <w:t>Ministerio de Ambiente y Energía (MINAE)</w:t>
                            </w:r>
                          </w:p>
                          <w:p w14:paraId="5D610938" w14:textId="0E27BDB9" w:rsidR="004C21F3" w:rsidRPr="004C21F3" w:rsidRDefault="004C21F3">
                            <w:pPr>
                              <w:pStyle w:val="Sinespaciado"/>
                              <w:spacing w:before="80" w:after="40"/>
                              <w:rPr>
                                <w:caps/>
                                <w:color w:val="5B9BD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type w14:anchorId="150DF15B" id="_x0000_t202" coordsize="21600,21600" o:spt="202" path="m,l,21600r21600,l21600,xe">
                <v:stroke joinstyle="miter"/>
                <v:path gradientshapeok="t" o:connecttype="rect"/>
              </v:shapetype>
              <v:shape id="Cuadro de texto 131" o:spid="_x0000_s1026" type="#_x0000_t202" style="position:absolute;left:0;text-align:left;margin-left:123.15pt;margin-top:427.7pt;width:399pt;height:206.1pt;z-index:251657728;visibility:visible;mso-wrap-style:square;mso-width-percent:0;mso-height-percent:350;mso-wrap-distance-left:14.4pt;mso-wrap-distance-top:0;mso-wrap-distance-right:14.4pt;mso-wrap-distance-bottom:0;mso-position-horizontal:absolute;mso-position-horizontal-relative:page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" filled="f" stroked="f" strokeweight=".5pt">
                <v:textbox style="mso-fit-shape-to-text:t" inset="0,0,0,0">
                  <w:txbxContent>
                    <w:p w14:paraId="20CBCBAD" w14:textId="782C2855" w:rsidR="004C21F3" w:rsidRPr="004C21F3" w:rsidRDefault="004C21F3">
                      <w:pPr>
                        <w:pStyle w:val="Sinespaciado"/>
                        <w:spacing w:before="40" w:after="560" w:line="216" w:lineRule="auto"/>
                        <w:rPr>
                          <w:color w:val="4472C4"/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ACUERDO VOLUNTARIO DE PRODUCCIÓN MAS LIMPIA (AVP+L)</w:t>
                      </w:r>
                    </w:p>
                    <w:p w14:paraId="45515CC7" w14:textId="72B6E86C" w:rsidR="004C21F3" w:rsidRPr="004C21F3" w:rsidRDefault="004C21F3" w:rsidP="004C21F3">
                      <w:pPr>
                        <w:pStyle w:val="Sinespaciado"/>
                        <w:spacing w:before="40" w:after="40"/>
                        <w:rPr>
                          <w:caps/>
                          <w:color w:val="1F4E79"/>
                          <w:sz w:val="24"/>
                          <w:szCs w:val="24"/>
                        </w:rPr>
                      </w:pPr>
                      <w:r w:rsidRPr="004C21F3">
                        <w:rPr>
                          <w:rFonts w:ascii="Times New Roman" w:hAnsi="Times New Roman"/>
                          <w:sz w:val="32"/>
                          <w:szCs w:val="14"/>
                          <w:lang w:val="es-ES_tradnl" w:eastAsia="en-US"/>
                        </w:rPr>
                        <w:t xml:space="preserve">Dirección de Gestión de Calidad Ambiental (DIGECA) </w:t>
                      </w:r>
                      <w:r>
                        <w:rPr>
                          <w:rFonts w:ascii="Times New Roman" w:hAnsi="Times New Roman"/>
                          <w:sz w:val="32"/>
                          <w:szCs w:val="14"/>
                          <w:lang w:val="es-ES_tradnl" w:eastAsia="en-US"/>
                        </w:rPr>
                        <w:t xml:space="preserve">- </w:t>
                      </w:r>
                      <w:r w:rsidRPr="004C21F3">
                        <w:rPr>
                          <w:rFonts w:ascii="Times New Roman" w:hAnsi="Times New Roman"/>
                          <w:sz w:val="32"/>
                          <w:szCs w:val="14"/>
                          <w:lang w:val="es-ES_tradnl" w:eastAsia="en-US"/>
                        </w:rPr>
                        <w:t>Ministerio de Ambiente y Energía (MINAE)</w:t>
                      </w:r>
                    </w:p>
                    <w:p w14:paraId="5D610938" w14:textId="0E27BDB9" w:rsidR="004C21F3" w:rsidRPr="004C21F3" w:rsidRDefault="004C21F3">
                      <w:pPr>
                        <w:pStyle w:val="Sinespaciado"/>
                        <w:spacing w:before="80" w:after="40"/>
                        <w:rPr>
                          <w:caps/>
                          <w:color w:val="5B9BD5"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 xml:space="preserve"> 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047182F8" wp14:editId="6EAFCB30">
            <wp:simplePos x="0" y="0"/>
            <wp:positionH relativeFrom="column">
              <wp:posOffset>1301115</wp:posOffset>
            </wp:positionH>
            <wp:positionV relativeFrom="paragraph">
              <wp:posOffset>1040765</wp:posOffset>
            </wp:positionV>
            <wp:extent cx="2576195" cy="2018665"/>
            <wp:effectExtent l="0" t="0" r="0" b="635"/>
            <wp:wrapNone/>
            <wp:docPr id="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201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2A7B55" wp14:editId="36D74BBF">
                <wp:simplePos x="0" y="0"/>
                <wp:positionH relativeFrom="page">
                  <wp:posOffset>6040755</wp:posOffset>
                </wp:positionH>
                <wp:positionV relativeFrom="page">
                  <wp:posOffset>231140</wp:posOffset>
                </wp:positionV>
                <wp:extent cx="588645" cy="982980"/>
                <wp:effectExtent l="3810" t="0" r="0" b="2540"/>
                <wp:wrapNone/>
                <wp:docPr id="1" name="Rectángulo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8645" cy="9829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B9BC2" w14:textId="0F32A4D5" w:rsidR="004C21F3" w:rsidRPr="004C21F3" w:rsidRDefault="004C21F3">
                            <w:pPr>
                              <w:pStyle w:val="Sinespaciado"/>
                              <w:jc w:val="righ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C21F3">
                              <w:rPr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45720" tIns="45720" rIns="4572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7600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w14:anchorId="1D2A7B55" id="Rectángulo 132" o:spid="_x0000_s1027" style="position:absolute;left:0;text-align:left;margin-left:475.65pt;margin-top:18.2pt;width:46.35pt;height:77.4pt;z-index:251656704;visibility:visible;mso-wrap-style:square;mso-width-percent:76;mso-height-percent:98;mso-wrap-distance-left:9pt;mso-wrap-distance-top:0;mso-wrap-distance-right:9pt;mso-wrap-distance-bottom:0;mso-position-horizontal:absolute;mso-position-horizontal-relative:page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" fillcolor="#4472c4" stroked="f" strokeweight="1pt">
                <o:lock v:ext="edit" aspectratio="t"/>
                <v:textbox inset="3.6pt,,3.6pt">
                  <w:txbxContent>
                    <w:p w14:paraId="6EAB9BC2" w14:textId="0F32A4D5" w:rsidR="004C21F3" w:rsidRPr="004C21F3" w:rsidRDefault="004C21F3">
                      <w:pPr>
                        <w:pStyle w:val="Sinespaciado"/>
                        <w:jc w:val="right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4C21F3">
                        <w:rPr>
                          <w:color w:val="FFFFFF"/>
                          <w:sz w:val="36"/>
                          <w:szCs w:val="36"/>
                          <w:lang w:val="es-ES"/>
                        </w:rPr>
                        <w:t>2020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C21F3">
        <w:rPr>
          <w:lang w:val="es-ES_tradnl"/>
        </w:rPr>
        <w:br w:type="page"/>
      </w:r>
      <w:r w:rsidR="002D1E5B" w:rsidRPr="002D1E5B">
        <w:rPr>
          <w:b/>
          <w:bCs/>
          <w:sz w:val="28"/>
          <w:szCs w:val="28"/>
          <w:lang w:val="es-ES_tradnl"/>
        </w:rPr>
        <w:lastRenderedPageBreak/>
        <w:t>ACUERDO VOLUNTARIO DE PRODUCCIÓN MÁS LIMPIA ENTRE EL MINISTERIO DE AMBIENTE Y ENERGÍA Y LA EMPRESA</w:t>
      </w:r>
      <w:r w:rsidR="002D1E5B">
        <w:rPr>
          <w:b/>
          <w:bCs/>
          <w:sz w:val="28"/>
          <w:szCs w:val="28"/>
          <w:lang w:val="es-ES_tradnl"/>
        </w:rPr>
        <w:t xml:space="preserve"> [</w:t>
      </w:r>
      <w:r w:rsidR="002D1E5B" w:rsidRPr="002D1E5B">
        <w:rPr>
          <w:b/>
          <w:bCs/>
          <w:sz w:val="28"/>
          <w:szCs w:val="28"/>
          <w:highlight w:val="yellow"/>
          <w:lang w:val="es-ES_tradnl"/>
        </w:rPr>
        <w:t xml:space="preserve">NOMBRE DE LA </w:t>
      </w:r>
      <w:r w:rsidR="002D1E5B" w:rsidRPr="006F4210">
        <w:rPr>
          <w:b/>
          <w:bCs/>
          <w:sz w:val="28"/>
          <w:szCs w:val="28"/>
          <w:highlight w:val="yellow"/>
          <w:lang w:val="es-ES_tradnl"/>
        </w:rPr>
        <w:t>EMPRESA</w:t>
      </w:r>
      <w:r w:rsidR="006F4210" w:rsidRPr="006F4210">
        <w:rPr>
          <w:b/>
          <w:bCs/>
          <w:sz w:val="28"/>
          <w:szCs w:val="28"/>
          <w:highlight w:val="yellow"/>
          <w:lang w:val="es-ES_tradnl"/>
        </w:rPr>
        <w:t xml:space="preserve"> SUSCRIPTORA</w:t>
      </w:r>
      <w:r w:rsidR="002D1E5B">
        <w:rPr>
          <w:b/>
          <w:bCs/>
          <w:sz w:val="28"/>
          <w:szCs w:val="28"/>
          <w:lang w:val="es-ES_tradnl"/>
        </w:rPr>
        <w:t>]</w:t>
      </w:r>
    </w:p>
    <w:p w14:paraId="4B6F133D" w14:textId="77777777" w:rsidR="002D1E5B" w:rsidRDefault="002D1E5B" w:rsidP="000502B3">
      <w:pPr>
        <w:jc w:val="both"/>
        <w:rPr>
          <w:lang w:val="es-ES_tradnl"/>
        </w:rPr>
      </w:pPr>
    </w:p>
    <w:p w14:paraId="7F41EB84" w14:textId="77777777" w:rsidR="00943214" w:rsidRDefault="00943214">
      <w:pPr>
        <w:pStyle w:val="Ttulo1"/>
      </w:pPr>
    </w:p>
    <w:p w14:paraId="3B905670" w14:textId="36E9C530" w:rsidR="002D1E5B" w:rsidRPr="000F0C0C" w:rsidRDefault="000F0C0C" w:rsidP="000F0C0C">
      <w:pPr>
        <w:jc w:val="both"/>
      </w:pPr>
      <w:r w:rsidRPr="000F0C0C">
        <w:rPr>
          <w:lang w:val="es-ES_tradnl"/>
        </w:rPr>
        <w:t xml:space="preserve">Nosotros, </w:t>
      </w:r>
      <w:r w:rsidRPr="006F4210">
        <w:rPr>
          <w:b/>
          <w:bCs/>
          <w:lang w:val="es-ES_tradnl"/>
        </w:rPr>
        <w:t>CARLOS MANUEL RODRIGUEZ ECHANDI</w:t>
      </w:r>
      <w:r w:rsidRPr="000F0C0C">
        <w:rPr>
          <w:lang w:val="es-ES_tradnl"/>
        </w:rPr>
        <w:t xml:space="preserve">, mayor de edad, </w:t>
      </w:r>
      <w:r w:rsidR="00C53368" w:rsidRPr="002914DF">
        <w:t>licenciado en Derecho, vecino de San Rafael de Escazú, con cédula de identidad, número uno</w:t>
      </w:r>
      <w:r w:rsidR="00C53368">
        <w:t xml:space="preserve"> </w:t>
      </w:r>
      <w:r w:rsidR="00C53368" w:rsidRPr="002914DF">
        <w:t xml:space="preserve">cinco dos nueve seis ocho dos, en mi condición de Ministro del Ministerio de Ambiente y Energía, según nombramiento realizado mediante Acuerdo número  001-P publicado en el Diario Oficial La Gaceta </w:t>
      </w:r>
      <w:proofErr w:type="spellStart"/>
      <w:r w:rsidR="00C53368" w:rsidRPr="002914DF">
        <w:t>N°</w:t>
      </w:r>
      <w:proofErr w:type="spellEnd"/>
      <w:r w:rsidR="00C53368" w:rsidRPr="002914DF">
        <w:t xml:space="preserve"> 80 Alcance </w:t>
      </w:r>
      <w:proofErr w:type="spellStart"/>
      <w:r w:rsidR="00C53368" w:rsidRPr="002914DF">
        <w:t>N°</w:t>
      </w:r>
      <w:proofErr w:type="spellEnd"/>
      <w:r w:rsidR="00C53368" w:rsidRPr="002914DF">
        <w:t xml:space="preserve"> 94 del 09 de mayo de 2018, cédula jurídica número dos-cien-cero cuatro dos cero uno cuatro</w:t>
      </w:r>
      <w:r w:rsidR="00C53368">
        <w:t xml:space="preserve">, </w:t>
      </w:r>
      <w:r w:rsidR="00C53368" w:rsidRPr="002914DF">
        <w:t xml:space="preserve">en adelante </w:t>
      </w:r>
      <w:r w:rsidR="00C53368" w:rsidRPr="002914DF">
        <w:rPr>
          <w:b/>
        </w:rPr>
        <w:t>MINAE</w:t>
      </w:r>
      <w:r w:rsidR="00C53368" w:rsidRPr="002914DF">
        <w:t xml:space="preserve"> </w:t>
      </w:r>
      <w:r w:rsidRPr="000F0C0C">
        <w:rPr>
          <w:lang w:val="es-ES_tradnl"/>
        </w:rPr>
        <w:t xml:space="preserve">y; </w:t>
      </w:r>
      <w:r w:rsidRPr="000F0C0C">
        <w:rPr>
          <w:highlight w:val="yellow"/>
          <w:lang w:val="es-ES_tradnl"/>
        </w:rPr>
        <w:t>XXX</w:t>
      </w:r>
      <w:r w:rsidRPr="000F0C0C">
        <w:rPr>
          <w:lang w:val="es-ES_tradnl"/>
        </w:rPr>
        <w:t xml:space="preserve">, mayor de edad, profesión </w:t>
      </w:r>
      <w:r w:rsidRPr="000F0C0C">
        <w:rPr>
          <w:highlight w:val="yellow"/>
          <w:lang w:val="es-ES_tradnl"/>
        </w:rPr>
        <w:t>XXX</w:t>
      </w:r>
      <w:r w:rsidRPr="000F0C0C">
        <w:rPr>
          <w:lang w:val="es-ES_tradnl"/>
        </w:rPr>
        <w:t xml:space="preserve">, vecino de </w:t>
      </w:r>
      <w:r w:rsidRPr="000F0C0C">
        <w:rPr>
          <w:highlight w:val="yellow"/>
          <w:lang w:val="es-ES_tradnl"/>
        </w:rPr>
        <w:t>XXX</w:t>
      </w:r>
      <w:r w:rsidRPr="000F0C0C">
        <w:rPr>
          <w:lang w:val="es-ES_tradnl"/>
        </w:rPr>
        <w:t xml:space="preserve"> con cédula de identidad </w:t>
      </w:r>
      <w:r w:rsidRPr="000F0C0C">
        <w:rPr>
          <w:highlight w:val="yellow"/>
          <w:lang w:val="es-ES_tradnl"/>
        </w:rPr>
        <w:t>XXX</w:t>
      </w:r>
      <w:r>
        <w:rPr>
          <w:lang w:val="es-ES_tradnl"/>
        </w:rPr>
        <w:t>,</w:t>
      </w:r>
      <w:r w:rsidRPr="000F0C0C">
        <w:rPr>
          <w:lang w:val="es-ES_tradnl"/>
        </w:rPr>
        <w:t xml:space="preserve"> en su condición de </w:t>
      </w:r>
      <w:r w:rsidRPr="000F0C0C">
        <w:rPr>
          <w:highlight w:val="yellow"/>
          <w:lang w:val="es-ES_tradnl"/>
        </w:rPr>
        <w:t>XXX</w:t>
      </w:r>
      <w:r w:rsidRPr="000F0C0C">
        <w:rPr>
          <w:lang w:val="es-ES_tradnl"/>
        </w:rPr>
        <w:t xml:space="preserve"> de</w:t>
      </w:r>
      <w:r>
        <w:rPr>
          <w:lang w:val="es-ES_tradnl"/>
        </w:rPr>
        <w:t xml:space="preserve"> </w:t>
      </w:r>
      <w:r w:rsidRPr="000F0C0C">
        <w:rPr>
          <w:lang w:val="es-ES_tradnl"/>
        </w:rPr>
        <w:t>l</w:t>
      </w:r>
      <w:r>
        <w:rPr>
          <w:lang w:val="es-ES_tradnl"/>
        </w:rPr>
        <w:t>a</w:t>
      </w:r>
      <w:r w:rsidRPr="000F0C0C">
        <w:rPr>
          <w:lang w:val="es-ES_tradnl"/>
        </w:rPr>
        <w:t xml:space="preserve"> </w:t>
      </w:r>
      <w:r>
        <w:rPr>
          <w:lang w:val="es-ES_tradnl"/>
        </w:rPr>
        <w:t xml:space="preserve">empresa </w:t>
      </w:r>
      <w:r w:rsidRPr="000F0C0C">
        <w:rPr>
          <w:highlight w:val="yellow"/>
          <w:lang w:val="es-ES_tradnl"/>
        </w:rPr>
        <w:t>XXX</w:t>
      </w:r>
      <w:r w:rsidRPr="000F0C0C">
        <w:rPr>
          <w:lang w:val="es-ES_tradnl"/>
        </w:rPr>
        <w:t>, según</w:t>
      </w:r>
      <w:r>
        <w:rPr>
          <w:lang w:val="es-ES_tradnl"/>
        </w:rPr>
        <w:t xml:space="preserve"> </w:t>
      </w:r>
      <w:r w:rsidRPr="000F0C0C">
        <w:rPr>
          <w:highlight w:val="yellow"/>
          <w:lang w:val="es-ES_tradnl"/>
        </w:rPr>
        <w:t>XXX</w:t>
      </w:r>
      <w:r w:rsidRPr="000F0C0C">
        <w:rPr>
          <w:lang w:val="es-ES_tradnl"/>
        </w:rPr>
        <w:t xml:space="preserve">; en adelante </w:t>
      </w:r>
      <w:r>
        <w:rPr>
          <w:lang w:val="es-ES_tradnl"/>
        </w:rPr>
        <w:t>“</w:t>
      </w:r>
      <w:r w:rsidR="009D7EF8" w:rsidRPr="00B428EF">
        <w:rPr>
          <w:b/>
          <w:bCs/>
          <w:lang w:val="es-ES_tradnl"/>
        </w:rPr>
        <w:t>EMPRESA SUSCRIPTORA</w:t>
      </w:r>
      <w:r>
        <w:rPr>
          <w:lang w:val="es-ES_tradnl"/>
        </w:rPr>
        <w:t>”</w:t>
      </w:r>
      <w:r w:rsidRPr="000F0C0C">
        <w:rPr>
          <w:lang w:val="es-ES_tradnl"/>
        </w:rPr>
        <w:t>; ambos con facultades para el presente acto, y denominadas conjuntamente LAS PARTES:</w:t>
      </w:r>
    </w:p>
    <w:p w14:paraId="2B50D61D" w14:textId="77777777" w:rsidR="00943214" w:rsidRDefault="00943214">
      <w:pPr>
        <w:jc w:val="both"/>
        <w:rPr>
          <w:lang w:val="es-ES_tradnl"/>
        </w:rPr>
      </w:pPr>
    </w:p>
    <w:p w14:paraId="55960311" w14:textId="77777777" w:rsidR="00943214" w:rsidRDefault="00943214">
      <w:pPr>
        <w:jc w:val="both"/>
        <w:rPr>
          <w:b/>
          <w:color w:val="FF0000"/>
          <w:lang w:val="es-ES_tradnl"/>
        </w:rPr>
      </w:pPr>
      <w:r>
        <w:rPr>
          <w:b/>
          <w:lang w:val="es-ES_tradnl"/>
        </w:rPr>
        <w:t>CONSIDERANDO:</w:t>
      </w:r>
    </w:p>
    <w:p w14:paraId="77008A0D" w14:textId="77777777" w:rsidR="00943214" w:rsidRDefault="00943214">
      <w:pPr>
        <w:jc w:val="both"/>
        <w:rPr>
          <w:color w:val="FF0000"/>
          <w:lang w:val="es-ES_tradnl"/>
        </w:rPr>
      </w:pPr>
    </w:p>
    <w:p w14:paraId="427B4384" w14:textId="1DA66A49" w:rsidR="0009054B" w:rsidRDefault="00B66A4D">
      <w:pPr>
        <w:jc w:val="both"/>
        <w:rPr>
          <w:lang w:val="es-ES_tradnl"/>
        </w:rPr>
      </w:pPr>
      <w:r w:rsidRPr="00B66A4D">
        <w:rPr>
          <w:b/>
          <w:bCs/>
          <w:lang w:val="es-ES_tradnl"/>
        </w:rPr>
        <w:t>PRIMERO</w:t>
      </w:r>
      <w:r>
        <w:rPr>
          <w:lang w:val="es-ES_tradnl"/>
        </w:rPr>
        <w:t xml:space="preserve"> </w:t>
      </w:r>
      <w:r w:rsidR="00FB0F33">
        <w:rPr>
          <w:lang w:val="es-ES_tradnl"/>
        </w:rPr>
        <w:t>–</w:t>
      </w:r>
      <w:r w:rsidR="00E661F2">
        <w:rPr>
          <w:lang w:val="es-ES_tradnl"/>
        </w:rPr>
        <w:t xml:space="preserve"> </w:t>
      </w:r>
      <w:r w:rsidR="0009054B">
        <w:rPr>
          <w:lang w:val="es-ES_tradnl"/>
        </w:rPr>
        <w:t xml:space="preserve">Que el artículo </w:t>
      </w:r>
      <w:r w:rsidR="00955673">
        <w:rPr>
          <w:lang w:val="es-ES_tradnl"/>
        </w:rPr>
        <w:t>2 inciso</w:t>
      </w:r>
      <w:r w:rsidR="0009054B">
        <w:rPr>
          <w:lang w:val="es-ES_tradnl"/>
        </w:rPr>
        <w:t xml:space="preserve"> c) de la Ley Orgánica del Ambiente</w:t>
      </w:r>
      <w:r w:rsidR="009C58A3">
        <w:rPr>
          <w:lang w:val="es-ES_tradnl"/>
        </w:rPr>
        <w:t xml:space="preserve">, Ley </w:t>
      </w:r>
      <w:r w:rsidR="009C58A3" w:rsidRPr="006F4210">
        <w:rPr>
          <w:lang w:val="es-ES_tradnl"/>
        </w:rPr>
        <w:t>N°</w:t>
      </w:r>
      <w:r w:rsidR="006F4210" w:rsidRPr="006F4210">
        <w:rPr>
          <w:lang w:val="es-ES_tradnl"/>
        </w:rPr>
        <w:t>7554</w:t>
      </w:r>
      <w:r w:rsidR="006F4210">
        <w:rPr>
          <w:lang w:val="es-ES_tradnl"/>
        </w:rPr>
        <w:t xml:space="preserve"> establece</w:t>
      </w:r>
      <w:r w:rsidR="009C58A3">
        <w:rPr>
          <w:lang w:val="es-ES_tradnl"/>
        </w:rPr>
        <w:t xml:space="preserve">, </w:t>
      </w:r>
      <w:r w:rsidR="0009054B">
        <w:rPr>
          <w:lang w:val="es-ES_tradnl"/>
        </w:rPr>
        <w:t>que</w:t>
      </w:r>
      <w:r w:rsidR="009C58A3">
        <w:rPr>
          <w:lang w:val="es-ES_tradnl"/>
        </w:rPr>
        <w:t>:</w:t>
      </w:r>
      <w:r w:rsidR="0009054B">
        <w:rPr>
          <w:lang w:val="es-ES_tradnl"/>
        </w:rPr>
        <w:t xml:space="preserve"> </w:t>
      </w:r>
      <w:r w:rsidR="0009054B" w:rsidRPr="006F4210">
        <w:rPr>
          <w:rFonts w:hint="eastAsia"/>
          <w:lang w:val="es-ES_tradnl"/>
        </w:rPr>
        <w:t>“</w:t>
      </w:r>
      <w:r w:rsidR="0009054B" w:rsidRPr="006F4210">
        <w:rPr>
          <w:i/>
          <w:iCs/>
          <w:lang w:val="es-ES_tradnl"/>
        </w:rPr>
        <w:t>el Estado velar</w:t>
      </w:r>
      <w:r w:rsidR="0009054B" w:rsidRPr="006F4210">
        <w:rPr>
          <w:rFonts w:hint="eastAsia"/>
          <w:i/>
          <w:iCs/>
          <w:lang w:val="es-ES_tradnl"/>
        </w:rPr>
        <w:t>á</w:t>
      </w:r>
      <w:r w:rsidR="0009054B" w:rsidRPr="006F4210">
        <w:rPr>
          <w:i/>
          <w:iCs/>
          <w:lang w:val="es-ES_tradnl"/>
        </w:rPr>
        <w:t xml:space="preserve"> por la utilizaci</w:t>
      </w:r>
      <w:r w:rsidR="0009054B" w:rsidRPr="006F4210">
        <w:rPr>
          <w:rFonts w:hint="eastAsia"/>
          <w:i/>
          <w:iCs/>
          <w:lang w:val="es-ES_tradnl"/>
        </w:rPr>
        <w:t>ó</w:t>
      </w:r>
      <w:r w:rsidR="0009054B" w:rsidRPr="006F4210">
        <w:rPr>
          <w:i/>
          <w:iCs/>
          <w:lang w:val="es-ES_tradnl"/>
        </w:rPr>
        <w:t>n racional de los elementos ambientales, con el fin de proteger y mejorar la calidad de vida de los habitantes del territorio nacional. Asimismo, est</w:t>
      </w:r>
      <w:r w:rsidR="0009054B" w:rsidRPr="006F4210">
        <w:rPr>
          <w:rFonts w:hint="eastAsia"/>
          <w:i/>
          <w:iCs/>
          <w:lang w:val="es-ES_tradnl"/>
        </w:rPr>
        <w:t>á</w:t>
      </w:r>
      <w:r w:rsidR="0009054B" w:rsidRPr="006F4210">
        <w:rPr>
          <w:i/>
          <w:iCs/>
          <w:lang w:val="es-ES_tradnl"/>
        </w:rPr>
        <w:t xml:space="preserve"> obligado a propiciar un desarrollo econ</w:t>
      </w:r>
      <w:r w:rsidR="0009054B" w:rsidRPr="006F4210">
        <w:rPr>
          <w:rFonts w:hint="eastAsia"/>
          <w:i/>
          <w:iCs/>
          <w:lang w:val="es-ES_tradnl"/>
        </w:rPr>
        <w:t>ó</w:t>
      </w:r>
      <w:r w:rsidR="0009054B" w:rsidRPr="006F4210">
        <w:rPr>
          <w:i/>
          <w:iCs/>
          <w:lang w:val="es-ES_tradnl"/>
        </w:rPr>
        <w:t>mico y ambientalmente sostenible, entendido como el desarrollo que satisface las necesidades humanas b</w:t>
      </w:r>
      <w:r w:rsidR="0009054B" w:rsidRPr="006F4210">
        <w:rPr>
          <w:rFonts w:hint="eastAsia"/>
          <w:i/>
          <w:iCs/>
          <w:lang w:val="es-ES_tradnl"/>
        </w:rPr>
        <w:t>á</w:t>
      </w:r>
      <w:r w:rsidR="0009054B" w:rsidRPr="006F4210">
        <w:rPr>
          <w:i/>
          <w:iCs/>
          <w:lang w:val="es-ES_tradnl"/>
        </w:rPr>
        <w:t>sicas, sin comprometer las opciones de las generaciones futuras</w:t>
      </w:r>
      <w:r w:rsidR="009C58A3" w:rsidRPr="006F4210">
        <w:rPr>
          <w:rFonts w:hint="eastAsia"/>
          <w:i/>
          <w:iCs/>
          <w:lang w:val="es-ES_tradnl"/>
        </w:rPr>
        <w:t>”</w:t>
      </w:r>
      <w:r w:rsidR="0009054B" w:rsidRPr="006F4210">
        <w:rPr>
          <w:lang w:val="es-ES_tradnl"/>
        </w:rPr>
        <w:t xml:space="preserve">, </w:t>
      </w:r>
      <w:r w:rsidR="009C58A3" w:rsidRPr="006F4210">
        <w:rPr>
          <w:lang w:val="es-ES_tradnl"/>
        </w:rPr>
        <w:t>as</w:t>
      </w:r>
      <w:r w:rsidR="009C58A3" w:rsidRPr="006F4210">
        <w:rPr>
          <w:rFonts w:hint="eastAsia"/>
          <w:lang w:val="es-ES_tradnl"/>
        </w:rPr>
        <w:t>í</w:t>
      </w:r>
      <w:r w:rsidR="0009054B" w:rsidRPr="006F4210">
        <w:rPr>
          <w:lang w:val="es-ES_tradnl"/>
        </w:rPr>
        <w:t xml:space="preserve"> mismo establece disposiciones para prevenir y controlar la contaminaci</w:t>
      </w:r>
      <w:r w:rsidR="0009054B" w:rsidRPr="006F4210">
        <w:rPr>
          <w:rFonts w:hint="eastAsia"/>
          <w:lang w:val="es-ES_tradnl"/>
        </w:rPr>
        <w:t>ó</w:t>
      </w:r>
      <w:r w:rsidR="0009054B" w:rsidRPr="006F4210">
        <w:rPr>
          <w:lang w:val="es-ES_tradnl"/>
        </w:rPr>
        <w:t>n ambiental</w:t>
      </w:r>
      <w:r w:rsidR="009C58A3" w:rsidRPr="006F4210">
        <w:rPr>
          <w:lang w:val="es-ES_tradnl"/>
        </w:rPr>
        <w:t xml:space="preserve"> como lo hace tambi</w:t>
      </w:r>
      <w:r w:rsidR="009C58A3" w:rsidRPr="006F4210">
        <w:rPr>
          <w:rFonts w:hint="eastAsia"/>
          <w:lang w:val="es-ES_tradnl"/>
        </w:rPr>
        <w:t>é</w:t>
      </w:r>
      <w:r w:rsidR="009C58A3" w:rsidRPr="006F4210">
        <w:rPr>
          <w:lang w:val="es-ES_tradnl"/>
        </w:rPr>
        <w:t xml:space="preserve">n la </w:t>
      </w:r>
      <w:proofErr w:type="spellStart"/>
      <w:r w:rsidR="009C58A3">
        <w:rPr>
          <w:lang w:val="es-ES_tradnl"/>
        </w:rPr>
        <w:t>la</w:t>
      </w:r>
      <w:proofErr w:type="spellEnd"/>
      <w:r w:rsidR="0009054B">
        <w:rPr>
          <w:lang w:val="es-ES_tradnl"/>
        </w:rPr>
        <w:t xml:space="preserve"> Ley de Conservación de la Vida</w:t>
      </w:r>
      <w:r w:rsidR="009C58A3">
        <w:rPr>
          <w:lang w:val="es-ES_tradnl"/>
        </w:rPr>
        <w:t>,</w:t>
      </w:r>
      <w:r w:rsidR="009C58A3" w:rsidRPr="009C58A3">
        <w:rPr>
          <w:lang w:val="es-ES_tradnl"/>
        </w:rPr>
        <w:t xml:space="preserve"> </w:t>
      </w:r>
      <w:r w:rsidR="009C58A3">
        <w:rPr>
          <w:lang w:val="es-ES_tradnl"/>
        </w:rPr>
        <w:t xml:space="preserve">Ley </w:t>
      </w:r>
      <w:proofErr w:type="spellStart"/>
      <w:r w:rsidR="009C58A3" w:rsidRPr="006F4210">
        <w:rPr>
          <w:lang w:val="es-ES_tradnl"/>
        </w:rPr>
        <w:t>N°</w:t>
      </w:r>
      <w:proofErr w:type="spellEnd"/>
      <w:r w:rsidR="009C58A3" w:rsidRPr="006F4210">
        <w:rPr>
          <w:lang w:val="es-ES_tradnl"/>
        </w:rPr>
        <w:t xml:space="preserve"> 7317</w:t>
      </w:r>
      <w:r w:rsidR="008614BE">
        <w:rPr>
          <w:lang w:val="es-ES_tradnl"/>
        </w:rPr>
        <w:t>.</w:t>
      </w:r>
      <w:r w:rsidR="0009054B">
        <w:rPr>
          <w:lang w:val="es-ES_tradnl"/>
        </w:rPr>
        <w:t xml:space="preserve"> </w:t>
      </w:r>
    </w:p>
    <w:p w14:paraId="58EE5732" w14:textId="77777777" w:rsidR="008614BE" w:rsidRDefault="008614BE">
      <w:pPr>
        <w:jc w:val="both"/>
        <w:rPr>
          <w:lang w:val="es-ES_tradnl"/>
        </w:rPr>
      </w:pPr>
    </w:p>
    <w:p w14:paraId="6ABCFD9F" w14:textId="33F2D50A" w:rsidR="00E661F2" w:rsidRDefault="00465FC4">
      <w:pPr>
        <w:jc w:val="both"/>
        <w:rPr>
          <w:lang w:val="es-ES_tradnl"/>
        </w:rPr>
      </w:pPr>
      <w:r>
        <w:rPr>
          <w:b/>
          <w:bCs/>
          <w:lang w:val="es-ES_tradnl"/>
        </w:rPr>
        <w:t>SEGUNDO</w:t>
      </w:r>
      <w:r w:rsidR="008614BE" w:rsidRPr="006F4210">
        <w:rPr>
          <w:b/>
          <w:bCs/>
          <w:lang w:val="es-ES_tradnl"/>
        </w:rPr>
        <w:t>-</w:t>
      </w:r>
      <w:r w:rsidR="008614BE">
        <w:rPr>
          <w:lang w:val="es-ES_tradnl"/>
        </w:rPr>
        <w:t xml:space="preserve"> </w:t>
      </w:r>
      <w:r w:rsidR="00E24B6E">
        <w:rPr>
          <w:lang w:val="es-ES_tradnl"/>
        </w:rPr>
        <w:t>Que el país ha asumido</w:t>
      </w:r>
      <w:r w:rsidR="00E661F2">
        <w:rPr>
          <w:lang w:val="es-ES_tradnl"/>
        </w:rPr>
        <w:t xml:space="preserve"> diversos compromisos </w:t>
      </w:r>
      <w:r w:rsidR="00E24B6E">
        <w:rPr>
          <w:lang w:val="es-ES_tradnl"/>
        </w:rPr>
        <w:t>enfocados en impulsar</w:t>
      </w:r>
      <w:r w:rsidR="00E661F2">
        <w:rPr>
          <w:lang w:val="es-ES_tradnl"/>
        </w:rPr>
        <w:t xml:space="preserve"> la producción y el consumo sostenible</w:t>
      </w:r>
      <w:r w:rsidR="006D7263">
        <w:rPr>
          <w:lang w:val="es-ES_tradnl"/>
        </w:rPr>
        <w:t xml:space="preserve">; compromisos que fueron asumidos </w:t>
      </w:r>
      <w:r w:rsidR="00E661F2">
        <w:rPr>
          <w:lang w:val="es-ES_tradnl"/>
        </w:rPr>
        <w:t xml:space="preserve">tanto en el marco de la adhesión a la Organización para la Cooperación y Desarrollo Económico (OCDE), como con los Objetivos de Desarrollo Sostenible </w:t>
      </w:r>
      <w:r w:rsidR="00916239">
        <w:rPr>
          <w:lang w:val="es-ES_tradnl"/>
        </w:rPr>
        <w:t>(ODS),</w:t>
      </w:r>
      <w:r w:rsidR="00323CE1">
        <w:rPr>
          <w:lang w:val="es-ES_tradnl"/>
        </w:rPr>
        <w:t xml:space="preserve"> </w:t>
      </w:r>
      <w:r w:rsidR="006D7263">
        <w:rPr>
          <w:lang w:val="es-ES_tradnl"/>
        </w:rPr>
        <w:t>y que</w:t>
      </w:r>
      <w:r w:rsidR="00323CE1">
        <w:rPr>
          <w:lang w:val="es-ES_tradnl"/>
        </w:rPr>
        <w:t xml:space="preserve"> fueron</w:t>
      </w:r>
      <w:r w:rsidR="00916239">
        <w:rPr>
          <w:lang w:val="es-ES_tradnl"/>
        </w:rPr>
        <w:t xml:space="preserve"> plasmados en la Política Nacional de Producción y Consumo Sostenible. </w:t>
      </w:r>
    </w:p>
    <w:p w14:paraId="6F5AA1FD" w14:textId="77777777" w:rsidR="00E661F2" w:rsidRDefault="00E661F2">
      <w:pPr>
        <w:jc w:val="both"/>
        <w:rPr>
          <w:lang w:val="es-ES_tradnl"/>
        </w:rPr>
      </w:pPr>
    </w:p>
    <w:p w14:paraId="03054FF7" w14:textId="1484CB18" w:rsidR="00943214" w:rsidRDefault="00465FC4">
      <w:pPr>
        <w:jc w:val="both"/>
        <w:rPr>
          <w:lang w:val="es-ES_tradnl"/>
        </w:rPr>
      </w:pPr>
      <w:r>
        <w:rPr>
          <w:b/>
          <w:bCs/>
        </w:rPr>
        <w:t>TERCERO</w:t>
      </w:r>
      <w:r w:rsidR="00E661F2">
        <w:t xml:space="preserve"> </w:t>
      </w:r>
      <w:r w:rsidR="006D7263">
        <w:t>–</w:t>
      </w:r>
      <w:r w:rsidR="00E661F2">
        <w:t xml:space="preserve"> </w:t>
      </w:r>
      <w:r w:rsidR="006D7263">
        <w:t xml:space="preserve">Que el </w:t>
      </w:r>
      <w:r w:rsidR="00943214">
        <w:rPr>
          <w:lang w:val="es-ES_tradnl"/>
        </w:rPr>
        <w:t>gobierno</w:t>
      </w:r>
      <w:r>
        <w:rPr>
          <w:lang w:val="es-ES_tradnl"/>
        </w:rPr>
        <w:t xml:space="preserve">, mediante el </w:t>
      </w:r>
      <w:r w:rsidR="00FF4B91">
        <w:rPr>
          <w:lang w:val="es-ES_tradnl"/>
        </w:rPr>
        <w:t>P</w:t>
      </w:r>
      <w:r>
        <w:rPr>
          <w:lang w:val="es-ES_tradnl"/>
        </w:rPr>
        <w:t>rograma de Acuerdos Voluntarios de Producción más Limpia (AVP+L),</w:t>
      </w:r>
      <w:r w:rsidR="00943214">
        <w:rPr>
          <w:lang w:val="es-ES_tradnl"/>
        </w:rPr>
        <w:t xml:space="preserve"> </w:t>
      </w:r>
      <w:r>
        <w:rPr>
          <w:lang w:val="es-ES_tradnl"/>
        </w:rPr>
        <w:t xml:space="preserve">impulsa la </w:t>
      </w:r>
      <w:r w:rsidR="00943214">
        <w:rPr>
          <w:lang w:val="es-ES_tradnl"/>
        </w:rPr>
        <w:t>incorpora</w:t>
      </w:r>
      <w:r>
        <w:rPr>
          <w:lang w:val="es-ES_tradnl"/>
        </w:rPr>
        <w:t>ción de</w:t>
      </w:r>
      <w:r w:rsidR="00943214">
        <w:rPr>
          <w:lang w:val="es-ES_tradnl"/>
        </w:rPr>
        <w:t xml:space="preserve"> </w:t>
      </w:r>
      <w:r w:rsidR="00FB0F33">
        <w:rPr>
          <w:lang w:val="es-ES_tradnl"/>
        </w:rPr>
        <w:t xml:space="preserve">la producción más limpia </w:t>
      </w:r>
      <w:r w:rsidR="00943214">
        <w:rPr>
          <w:lang w:val="es-ES_tradnl"/>
        </w:rPr>
        <w:t xml:space="preserve">en el sector productivo nacional, </w:t>
      </w:r>
      <w:r w:rsidR="00FB0F33">
        <w:rPr>
          <w:lang w:val="es-ES_tradnl"/>
        </w:rPr>
        <w:t>de manera que las empresas, de forma voluntaria y gradual,</w:t>
      </w:r>
      <w:r w:rsidR="00943214">
        <w:rPr>
          <w:lang w:val="es-ES_tradnl"/>
        </w:rPr>
        <w:t xml:space="preserve"> adopt</w:t>
      </w:r>
      <w:r w:rsidR="00FB0F33">
        <w:rPr>
          <w:lang w:val="es-ES_tradnl"/>
        </w:rPr>
        <w:t>en</w:t>
      </w:r>
      <w:r w:rsidR="00943214">
        <w:rPr>
          <w:lang w:val="es-ES_tradnl"/>
        </w:rPr>
        <w:t xml:space="preserve"> medidas tendientes </w:t>
      </w:r>
      <w:r w:rsidR="00FB0F33">
        <w:rPr>
          <w:lang w:val="es-ES_tradnl"/>
        </w:rPr>
        <w:t xml:space="preserve">a un uso más eficiente de materias primas e insumos y a </w:t>
      </w:r>
      <w:r w:rsidR="00943214">
        <w:rPr>
          <w:lang w:val="es-ES_tradnl"/>
        </w:rPr>
        <w:t>un</w:t>
      </w:r>
      <w:r w:rsidR="00FB0F33">
        <w:rPr>
          <w:lang w:val="es-ES_tradnl"/>
        </w:rPr>
        <w:t>a</w:t>
      </w:r>
      <w:r w:rsidR="00943214">
        <w:rPr>
          <w:lang w:val="es-ES_tradnl"/>
        </w:rPr>
        <w:t xml:space="preserve"> adecuad</w:t>
      </w:r>
      <w:r w:rsidR="00FB0F33">
        <w:rPr>
          <w:lang w:val="es-ES_tradnl"/>
        </w:rPr>
        <w:t>a</w:t>
      </w:r>
      <w:r w:rsidR="00943214">
        <w:rPr>
          <w:lang w:val="es-ES_tradnl"/>
        </w:rPr>
        <w:t xml:space="preserve"> </w:t>
      </w:r>
      <w:r w:rsidR="00FB0F33">
        <w:rPr>
          <w:lang w:val="es-ES_tradnl"/>
        </w:rPr>
        <w:t>gestión</w:t>
      </w:r>
      <w:r w:rsidR="00943214">
        <w:rPr>
          <w:lang w:val="es-ES_tradnl"/>
        </w:rPr>
        <w:t xml:space="preserve"> de </w:t>
      </w:r>
      <w:r w:rsidR="00FB0F33">
        <w:rPr>
          <w:lang w:val="es-ES_tradnl"/>
        </w:rPr>
        <w:t xml:space="preserve">sus </w:t>
      </w:r>
      <w:r w:rsidR="00943214">
        <w:rPr>
          <w:lang w:val="es-ES_tradnl"/>
        </w:rPr>
        <w:t xml:space="preserve">residuos sólidos, líquidos, pastosos, gaseosos, </w:t>
      </w:r>
      <w:r w:rsidR="00FD2FE2">
        <w:rPr>
          <w:lang w:val="es-ES_tradnl"/>
        </w:rPr>
        <w:t>más allá d</w:t>
      </w:r>
      <w:r w:rsidR="0009054B">
        <w:rPr>
          <w:lang w:val="es-ES_tradnl"/>
        </w:rPr>
        <w:t>e</w:t>
      </w:r>
      <w:r w:rsidR="00FD2FE2">
        <w:rPr>
          <w:lang w:val="es-ES_tradnl"/>
        </w:rPr>
        <w:t xml:space="preserve"> lo que exige la normativa vigente</w:t>
      </w:r>
      <w:r>
        <w:rPr>
          <w:lang w:val="es-ES_tradnl"/>
        </w:rPr>
        <w:t xml:space="preserve">. </w:t>
      </w:r>
    </w:p>
    <w:p w14:paraId="45702711" w14:textId="7A979EB9" w:rsidR="002D261B" w:rsidRDefault="002D261B">
      <w:pPr>
        <w:jc w:val="both"/>
        <w:rPr>
          <w:lang w:val="es-ES_tradnl"/>
        </w:rPr>
      </w:pPr>
    </w:p>
    <w:p w14:paraId="25B12076" w14:textId="2F805BFA" w:rsidR="002D261B" w:rsidRPr="002D261B" w:rsidRDefault="002D261B">
      <w:pPr>
        <w:jc w:val="both"/>
        <w:rPr>
          <w:lang w:val="es-ES_tradnl"/>
        </w:rPr>
      </w:pPr>
      <w:r>
        <w:rPr>
          <w:b/>
          <w:bCs/>
          <w:lang w:val="es-ES_tradnl"/>
        </w:rPr>
        <w:t xml:space="preserve">CUARTO – </w:t>
      </w:r>
      <w:r>
        <w:rPr>
          <w:lang w:val="es-ES_tradnl"/>
        </w:rPr>
        <w:t xml:space="preserve">Que el Plan Nacional de Desarrollo y de Inversión Pública (PNDIP 2019 – 2022) </w:t>
      </w:r>
      <w:r w:rsidR="00A33CC2">
        <w:rPr>
          <w:lang w:val="es-ES_tradnl"/>
        </w:rPr>
        <w:t>incluye</w:t>
      </w:r>
      <w:r>
        <w:rPr>
          <w:lang w:val="es-ES_tradnl"/>
        </w:rPr>
        <w:t xml:space="preserve"> a los Acuerdos Voluntarios de Producción más Limpia (AVP+L) dentro de los estándares ambientales de carácter voluntario a los que pueden optar las organizaciones para incrementar </w:t>
      </w:r>
      <w:r w:rsidRPr="002D261B">
        <w:rPr>
          <w:lang w:val="es-ES_tradnl"/>
        </w:rPr>
        <w:t>la adopción de patrones sostenibles de producción y consumo</w:t>
      </w:r>
      <w:r>
        <w:rPr>
          <w:lang w:val="es-ES_tradnl"/>
        </w:rPr>
        <w:t>.</w:t>
      </w:r>
    </w:p>
    <w:p w14:paraId="7DD95D51" w14:textId="77777777" w:rsidR="00943214" w:rsidRDefault="00943214">
      <w:pPr>
        <w:jc w:val="both"/>
        <w:rPr>
          <w:lang w:val="es-ES_tradnl"/>
        </w:rPr>
      </w:pPr>
    </w:p>
    <w:p w14:paraId="7E0D2CD1" w14:textId="093515DE" w:rsidR="009F7754" w:rsidRDefault="002D261B" w:rsidP="009F7754">
      <w:pPr>
        <w:jc w:val="both"/>
        <w:rPr>
          <w:lang w:val="es-ES_tradnl"/>
        </w:rPr>
      </w:pPr>
      <w:r>
        <w:rPr>
          <w:b/>
          <w:bCs/>
          <w:lang w:val="es-ES_tradnl"/>
        </w:rPr>
        <w:lastRenderedPageBreak/>
        <w:t>QUINTO</w:t>
      </w:r>
      <w:r w:rsidR="009F7754">
        <w:rPr>
          <w:b/>
          <w:bCs/>
          <w:lang w:val="es-ES_tradnl"/>
        </w:rPr>
        <w:t xml:space="preserve"> –</w:t>
      </w:r>
      <w:r w:rsidR="009F7754">
        <w:rPr>
          <w:lang w:val="es-ES_tradnl"/>
        </w:rPr>
        <w:t xml:space="preserve"> Que </w:t>
      </w:r>
      <w:r w:rsidR="00FF4B91">
        <w:rPr>
          <w:lang w:val="es-ES_tradnl"/>
        </w:rPr>
        <w:t>e</w:t>
      </w:r>
      <w:r w:rsidR="009F7754">
        <w:rPr>
          <w:lang w:val="es-ES_tradnl"/>
        </w:rPr>
        <w:t xml:space="preserve">l </w:t>
      </w:r>
      <w:r w:rsidR="00FF4B91">
        <w:rPr>
          <w:lang w:val="es-ES_tradnl"/>
        </w:rPr>
        <w:t xml:space="preserve">Decreto Ejecutivo No. 34431 en su artículo 9 inciso b) establece que un 15% de los fondos recaudados por concepto de Canon Ambiental por Vertidos </w:t>
      </w:r>
      <w:r w:rsidR="00FF4B91" w:rsidRPr="00FF4B91">
        <w:rPr>
          <w:lang w:val="es-ES_tradnl"/>
        </w:rPr>
        <w:t xml:space="preserve">se </w:t>
      </w:r>
      <w:r w:rsidR="00FF4B91">
        <w:rPr>
          <w:lang w:val="es-ES_tradnl"/>
        </w:rPr>
        <w:t xml:space="preserve">deben </w:t>
      </w:r>
      <w:r w:rsidR="00FF4B91" w:rsidRPr="00FF4B91">
        <w:rPr>
          <w:lang w:val="es-ES_tradnl"/>
        </w:rPr>
        <w:t>usar para la promoción de la producción más limpia en fuentes puntuales de vertidos</w:t>
      </w:r>
      <w:r w:rsidR="00FF4B91">
        <w:rPr>
          <w:lang w:val="es-ES_tradnl"/>
        </w:rPr>
        <w:t xml:space="preserve">; recursos que, en concordancia con la </w:t>
      </w:r>
      <w:r w:rsidR="00FF4B91" w:rsidRPr="00FF4B91">
        <w:rPr>
          <w:lang w:val="es-ES_tradnl"/>
        </w:rPr>
        <w:t>Directriz 02-2018-MINAE,</w:t>
      </w:r>
      <w:r w:rsidR="00FF4B91">
        <w:rPr>
          <w:lang w:val="es-ES_tradnl"/>
        </w:rPr>
        <w:t xml:space="preserve"> están siendo utilizados por la </w:t>
      </w:r>
      <w:proofErr w:type="spellStart"/>
      <w:r w:rsidR="00FF4B91">
        <w:rPr>
          <w:lang w:val="es-ES_tradnl"/>
        </w:rPr>
        <w:t>Direccion</w:t>
      </w:r>
      <w:proofErr w:type="spellEnd"/>
      <w:r w:rsidR="00FF4B91">
        <w:rPr>
          <w:lang w:val="es-ES_tradnl"/>
        </w:rPr>
        <w:t xml:space="preserve"> de Gestión de Calidad Ambiental del MINAE para la implementación del P</w:t>
      </w:r>
      <w:r w:rsidR="009F7754">
        <w:rPr>
          <w:lang w:val="es-ES_tradnl"/>
        </w:rPr>
        <w:t>rograma de Acuerdos Voluntarios de Producción más Limpia (AVP+L)</w:t>
      </w:r>
      <w:r w:rsidR="00D22833">
        <w:rPr>
          <w:lang w:val="es-ES_tradnl"/>
        </w:rPr>
        <w:t>.</w:t>
      </w:r>
    </w:p>
    <w:p w14:paraId="7089B1B5" w14:textId="77777777" w:rsidR="008B388F" w:rsidRDefault="008B388F" w:rsidP="009F7754">
      <w:pPr>
        <w:jc w:val="both"/>
        <w:rPr>
          <w:lang w:val="es-ES_tradnl"/>
        </w:rPr>
      </w:pPr>
    </w:p>
    <w:p w14:paraId="1EBE6E34" w14:textId="1D220BBD" w:rsidR="00B5747E" w:rsidRDefault="002D261B" w:rsidP="00B5747E">
      <w:pPr>
        <w:jc w:val="both"/>
        <w:rPr>
          <w:lang w:val="es-ES_tradnl"/>
        </w:rPr>
      </w:pPr>
      <w:r>
        <w:rPr>
          <w:b/>
          <w:bCs/>
          <w:lang w:val="es-ES_tradnl"/>
        </w:rPr>
        <w:t>SEXTO</w:t>
      </w:r>
      <w:r w:rsidR="00B5747E">
        <w:rPr>
          <w:lang w:val="es-ES_tradnl"/>
        </w:rPr>
        <w:t xml:space="preserve"> – Que </w:t>
      </w:r>
      <w:r w:rsidR="007C6A91">
        <w:rPr>
          <w:lang w:val="es-ES_tradnl"/>
        </w:rPr>
        <w:t>un</w:t>
      </w:r>
      <w:r w:rsidR="00B5747E">
        <w:rPr>
          <w:lang w:val="es-ES_tradnl"/>
        </w:rPr>
        <w:t xml:space="preserve"> Acuerdo Voluntarios de Producción más Limpia (AVP+L) </w:t>
      </w:r>
      <w:r w:rsidR="00573508">
        <w:rPr>
          <w:lang w:val="es-ES_tradnl"/>
        </w:rPr>
        <w:t>constituye un</w:t>
      </w:r>
      <w:r w:rsidR="007C6A91" w:rsidRPr="007C6A91">
        <w:rPr>
          <w:lang w:val="es-ES_tradnl"/>
        </w:rPr>
        <w:t xml:space="preserve"> mecanismo de autorregulación en donde </w:t>
      </w:r>
      <w:r w:rsidR="00FE6DE7">
        <w:rPr>
          <w:lang w:val="es-ES_tradnl"/>
        </w:rPr>
        <w:t>l</w:t>
      </w:r>
      <w:r w:rsidR="007C6A91" w:rsidRPr="007C6A91">
        <w:rPr>
          <w:lang w:val="es-ES_tradnl"/>
        </w:rPr>
        <w:t>a empresa</w:t>
      </w:r>
      <w:r w:rsidR="00FE6DE7">
        <w:rPr>
          <w:lang w:val="es-ES_tradnl"/>
        </w:rPr>
        <w:t xml:space="preserve"> suscriptora</w:t>
      </w:r>
      <w:r w:rsidR="007C6A91" w:rsidRPr="007C6A91">
        <w:rPr>
          <w:lang w:val="es-ES_tradnl"/>
        </w:rPr>
        <w:t xml:space="preserve">, en conjunto con </w:t>
      </w:r>
      <w:r w:rsidR="00573508">
        <w:rPr>
          <w:lang w:val="es-ES_tradnl"/>
        </w:rPr>
        <w:t>el Estado</w:t>
      </w:r>
      <w:r w:rsidR="007C6A91">
        <w:rPr>
          <w:lang w:val="es-ES_tradnl"/>
        </w:rPr>
        <w:t>,</w:t>
      </w:r>
      <w:r w:rsidR="007C6A91" w:rsidRPr="007C6A91">
        <w:rPr>
          <w:lang w:val="es-ES_tradnl"/>
        </w:rPr>
        <w:t xml:space="preserve"> acuerdan el establecimiento de metas y compromisos que permitan mejorar el desempeño de la empresa </w:t>
      </w:r>
      <w:r w:rsidR="007C6A91">
        <w:rPr>
          <w:lang w:val="es-ES_tradnl"/>
        </w:rPr>
        <w:t>suscriptora</w:t>
      </w:r>
      <w:r w:rsidR="007C6A91" w:rsidRPr="007C6A91">
        <w:rPr>
          <w:lang w:val="es-ES_tradnl"/>
        </w:rPr>
        <w:t xml:space="preserve"> en materia ambiental, económica y social, incrementando la eficiencia y productividad, y a la vez minimizando los riesgos ambientales por contaminación o mal uso de recursos</w:t>
      </w:r>
      <w:r w:rsidR="00573508">
        <w:rPr>
          <w:lang w:val="es-ES_tradnl"/>
        </w:rPr>
        <w:t>.</w:t>
      </w:r>
      <w:r w:rsidR="007C6A91">
        <w:rPr>
          <w:lang w:val="es-ES_tradnl"/>
        </w:rPr>
        <w:t xml:space="preserve"> </w:t>
      </w:r>
      <w:r w:rsidR="00573508">
        <w:rPr>
          <w:lang w:val="es-ES_tradnl"/>
        </w:rPr>
        <w:t>A</w:t>
      </w:r>
      <w:r w:rsidR="007C6A91">
        <w:rPr>
          <w:lang w:val="es-ES_tradnl"/>
        </w:rPr>
        <w:t xml:space="preserve"> su vez un AVP+L </w:t>
      </w:r>
      <w:r w:rsidR="00B5747E">
        <w:rPr>
          <w:lang w:val="es-ES_tradnl"/>
        </w:rPr>
        <w:t>se fundamenta en los principios de voluntariedad, gradualidad, autogestión, prevención de la contaminación y cumplimiento de la legislación ambiental</w:t>
      </w:r>
      <w:r w:rsidR="007C6A91">
        <w:rPr>
          <w:lang w:val="es-ES_tradnl"/>
        </w:rPr>
        <w:t>.</w:t>
      </w:r>
      <w:r w:rsidR="00BF6A37">
        <w:rPr>
          <w:lang w:val="es-ES_tradnl"/>
        </w:rPr>
        <w:t xml:space="preserve"> </w:t>
      </w:r>
    </w:p>
    <w:p w14:paraId="76D2F90E" w14:textId="4F8D1F10" w:rsidR="00943214" w:rsidRDefault="00943214">
      <w:pPr>
        <w:rPr>
          <w:rFonts w:ascii="Arial" w:eastAsia="Arial" w:hAnsi="Arial" w:cs="Arial"/>
          <w:color w:val="000000"/>
          <w:sz w:val="20"/>
          <w:szCs w:val="2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ED9754" w14:textId="77777777" w:rsidR="00BF6712" w:rsidRPr="006E7768" w:rsidRDefault="00BF6712">
      <w:pPr>
        <w:rPr>
          <w:rFonts w:ascii="Arial" w:eastAsia="Arial" w:hAnsi="Arial" w:cs="Arial"/>
          <w:color w:val="000000"/>
          <w:sz w:val="20"/>
          <w:szCs w:val="2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A97950" w14:textId="77777777" w:rsidR="00943214" w:rsidRPr="006E7768" w:rsidRDefault="00943214">
      <w:pPr>
        <w:rPr>
          <w:rFonts w:ascii="Arial" w:eastAsia="Arial" w:hAnsi="Arial" w:cs="Arial"/>
          <w:vanish/>
          <w:color w:val="000000"/>
          <w:sz w:val="20"/>
          <w:szCs w:val="2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9FA2D6" w14:textId="77777777" w:rsidR="00943214" w:rsidRDefault="00B66A4D">
      <w:pPr>
        <w:jc w:val="both"/>
        <w:rPr>
          <w:b/>
          <w:lang w:val="es-ES_tradnl"/>
        </w:rPr>
      </w:pPr>
      <w:r>
        <w:rPr>
          <w:b/>
          <w:lang w:val="es-ES_tradnl"/>
        </w:rPr>
        <w:t>POR LO TANTO, ACUERDAN</w:t>
      </w:r>
      <w:r w:rsidR="00943214">
        <w:rPr>
          <w:b/>
          <w:lang w:val="es-ES_tradnl"/>
        </w:rPr>
        <w:t>:</w:t>
      </w:r>
    </w:p>
    <w:p w14:paraId="4D36F576" w14:textId="77777777" w:rsidR="00943214" w:rsidRDefault="00943214">
      <w:pPr>
        <w:jc w:val="both"/>
        <w:rPr>
          <w:lang w:val="es-ES_tradnl"/>
        </w:rPr>
      </w:pPr>
    </w:p>
    <w:p w14:paraId="3D6E005F" w14:textId="5F38F545" w:rsidR="00B5747E" w:rsidRDefault="00B5747E">
      <w:pPr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Cláusula 1. Objetivo del </w:t>
      </w:r>
      <w:r w:rsidR="00B25E49">
        <w:rPr>
          <w:b/>
          <w:bCs/>
          <w:lang w:val="es-ES_tradnl"/>
        </w:rPr>
        <w:t>Acuerdo Voluntario de Producción más Limpia</w:t>
      </w:r>
    </w:p>
    <w:p w14:paraId="3BB60BC9" w14:textId="77777777" w:rsidR="00C50942" w:rsidRDefault="00C50942">
      <w:pPr>
        <w:jc w:val="both"/>
        <w:rPr>
          <w:lang w:val="es-ES_tradnl"/>
        </w:rPr>
      </w:pPr>
    </w:p>
    <w:p w14:paraId="255B9865" w14:textId="43A95C31" w:rsidR="00B5747E" w:rsidRPr="00BF6712" w:rsidRDefault="00BF6712">
      <w:pPr>
        <w:jc w:val="both"/>
        <w:rPr>
          <w:lang w:val="es-ES_tradnl"/>
        </w:rPr>
      </w:pPr>
      <w:r w:rsidRPr="00BF6712">
        <w:rPr>
          <w:lang w:val="es-ES_tradnl"/>
        </w:rPr>
        <w:t xml:space="preserve">El presente </w:t>
      </w:r>
      <w:r w:rsidR="00B25E49" w:rsidRPr="00B25E49">
        <w:rPr>
          <w:lang w:val="es-ES_tradnl"/>
        </w:rPr>
        <w:t>Acuerdo Voluntario de Producción más Limpia</w:t>
      </w:r>
      <w:r w:rsidR="00B25E49">
        <w:rPr>
          <w:lang w:val="es-ES_tradnl"/>
        </w:rPr>
        <w:t xml:space="preserve"> (en adelante AVP+L)</w:t>
      </w:r>
      <w:r w:rsidRPr="00BF6712">
        <w:rPr>
          <w:lang w:val="es-ES_tradnl"/>
        </w:rPr>
        <w:t xml:space="preserve"> </w:t>
      </w:r>
      <w:r>
        <w:rPr>
          <w:lang w:val="es-ES_tradnl"/>
        </w:rPr>
        <w:t xml:space="preserve">tiene por objetivo establecer los compromisos y </w:t>
      </w:r>
      <w:r w:rsidR="00C50942">
        <w:rPr>
          <w:lang w:val="es-ES_tradnl"/>
        </w:rPr>
        <w:t xml:space="preserve">condiciones de las </w:t>
      </w:r>
      <w:r w:rsidR="00275387">
        <w:rPr>
          <w:lang w:val="es-ES_tradnl"/>
        </w:rPr>
        <w:t>PARTES</w:t>
      </w:r>
      <w:r w:rsidR="00C50942">
        <w:rPr>
          <w:lang w:val="es-ES_tradnl"/>
        </w:rPr>
        <w:t xml:space="preserve">, de manera que en el plazo fijado se alcancen las metas ambientales establecidas </w:t>
      </w:r>
      <w:r w:rsidR="009D7EF8">
        <w:rPr>
          <w:lang w:val="es-ES_tradnl"/>
        </w:rPr>
        <w:t>y,</w:t>
      </w:r>
      <w:r w:rsidR="00C50942">
        <w:rPr>
          <w:lang w:val="es-ES_tradnl"/>
        </w:rPr>
        <w:t xml:space="preserve"> por ende, se i</w:t>
      </w:r>
      <w:r w:rsidR="00C50942" w:rsidRPr="007C6A91">
        <w:rPr>
          <w:lang w:val="es-ES_tradnl"/>
        </w:rPr>
        <w:t>ncrement</w:t>
      </w:r>
      <w:r w:rsidR="00C50942">
        <w:rPr>
          <w:lang w:val="es-ES_tradnl"/>
        </w:rPr>
        <w:t>e</w:t>
      </w:r>
      <w:r w:rsidR="00C50942" w:rsidRPr="007C6A91">
        <w:rPr>
          <w:lang w:val="es-ES_tradnl"/>
        </w:rPr>
        <w:t xml:space="preserve"> la eficiencia </w:t>
      </w:r>
      <w:r w:rsidR="00C50942">
        <w:rPr>
          <w:lang w:val="es-ES_tradnl"/>
        </w:rPr>
        <w:t>de la empresa suscriptora</w:t>
      </w:r>
      <w:r w:rsidR="00C50942" w:rsidRPr="007C6A91">
        <w:rPr>
          <w:lang w:val="es-ES_tradnl"/>
        </w:rPr>
        <w:t xml:space="preserve"> y </w:t>
      </w:r>
      <w:r w:rsidR="00C50942">
        <w:rPr>
          <w:lang w:val="es-ES_tradnl"/>
        </w:rPr>
        <w:t>se mejore la calidad ambiental</w:t>
      </w:r>
      <w:r w:rsidR="005C7EB7">
        <w:rPr>
          <w:lang w:val="es-ES_tradnl"/>
        </w:rPr>
        <w:t xml:space="preserve"> del país</w:t>
      </w:r>
      <w:r w:rsidR="00C50942">
        <w:rPr>
          <w:lang w:val="es-ES_tradnl"/>
        </w:rPr>
        <w:t>.</w:t>
      </w:r>
    </w:p>
    <w:p w14:paraId="110B4807" w14:textId="11F848AA" w:rsidR="00B5747E" w:rsidRDefault="00B5747E">
      <w:pPr>
        <w:jc w:val="both"/>
        <w:rPr>
          <w:b/>
          <w:bCs/>
          <w:lang w:val="es-ES_tradnl"/>
        </w:rPr>
      </w:pPr>
    </w:p>
    <w:p w14:paraId="18A0CE36" w14:textId="4EF9802C" w:rsidR="00607A60" w:rsidRDefault="00607A60" w:rsidP="00607A60">
      <w:pPr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Cláusula 2: Alcance del </w:t>
      </w:r>
      <w:r w:rsidR="00B25E49">
        <w:rPr>
          <w:b/>
          <w:bCs/>
          <w:lang w:val="es-ES_tradnl"/>
        </w:rPr>
        <w:t>AVP+L</w:t>
      </w:r>
      <w:r>
        <w:rPr>
          <w:b/>
          <w:bCs/>
          <w:lang w:val="es-ES_tradnl"/>
        </w:rPr>
        <w:t>.</w:t>
      </w:r>
    </w:p>
    <w:p w14:paraId="7D08542E" w14:textId="50AC1436" w:rsidR="00607A60" w:rsidRDefault="00607A60">
      <w:pPr>
        <w:jc w:val="both"/>
        <w:rPr>
          <w:b/>
          <w:bCs/>
          <w:lang w:val="es-ES_tradnl"/>
        </w:rPr>
      </w:pPr>
    </w:p>
    <w:p w14:paraId="74903574" w14:textId="288B4A4F" w:rsidR="00607A60" w:rsidRPr="00607A60" w:rsidRDefault="00607A60">
      <w:pPr>
        <w:jc w:val="both"/>
        <w:rPr>
          <w:lang w:val="es-ES_tradnl"/>
        </w:rPr>
      </w:pPr>
      <w:r>
        <w:rPr>
          <w:lang w:val="es-ES_tradnl"/>
        </w:rPr>
        <w:t xml:space="preserve">El presente </w:t>
      </w:r>
      <w:r w:rsidR="00B25E49">
        <w:rPr>
          <w:lang w:val="es-ES_tradnl"/>
        </w:rPr>
        <w:t>AVP+L</w:t>
      </w:r>
      <w:r>
        <w:rPr>
          <w:lang w:val="es-ES_tradnl"/>
        </w:rPr>
        <w:t xml:space="preserve"> </w:t>
      </w:r>
      <w:r w:rsidR="00837DB2">
        <w:rPr>
          <w:lang w:val="es-ES_tradnl"/>
        </w:rPr>
        <w:t>será ejecutado en las instalaciones de la EMPRESA SUSCRIPTORA ubicada en [</w:t>
      </w:r>
      <w:r w:rsidR="00837DB2" w:rsidRPr="00CD3EB9">
        <w:rPr>
          <w:highlight w:val="yellow"/>
          <w:lang w:val="es-ES_tradnl"/>
        </w:rPr>
        <w:t>provincia, cantón, distrito, otras señas</w:t>
      </w:r>
      <w:r w:rsidR="00837DB2">
        <w:rPr>
          <w:lang w:val="es-ES_tradnl"/>
        </w:rPr>
        <w:t xml:space="preserve">], </w:t>
      </w:r>
      <w:r w:rsidR="00CD3EB9">
        <w:rPr>
          <w:lang w:val="es-ES_tradnl"/>
        </w:rPr>
        <w:t>[</w:t>
      </w:r>
      <w:r w:rsidR="00CD3EB9" w:rsidRPr="00CD3EB9">
        <w:rPr>
          <w:highlight w:val="yellow"/>
          <w:lang w:val="es-ES_tradnl"/>
        </w:rPr>
        <w:t>colocar además si abarca solo una línea de proceso</w:t>
      </w:r>
      <w:r w:rsidR="00CD3EB9">
        <w:rPr>
          <w:lang w:val="es-ES_tradnl"/>
        </w:rPr>
        <w:t>].</w:t>
      </w:r>
    </w:p>
    <w:p w14:paraId="15E5729A" w14:textId="77777777" w:rsidR="00607A60" w:rsidRDefault="00607A60">
      <w:pPr>
        <w:jc w:val="both"/>
        <w:rPr>
          <w:b/>
          <w:bCs/>
          <w:lang w:val="es-ES_tradnl"/>
        </w:rPr>
      </w:pPr>
    </w:p>
    <w:p w14:paraId="50738450" w14:textId="02A59F7C" w:rsidR="00943214" w:rsidRDefault="00943214">
      <w:pPr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Cláusula </w:t>
      </w:r>
      <w:r w:rsidR="00C23E00">
        <w:rPr>
          <w:b/>
          <w:bCs/>
          <w:lang w:val="es-ES_tradnl"/>
        </w:rPr>
        <w:t>3</w:t>
      </w:r>
      <w:r>
        <w:rPr>
          <w:b/>
          <w:bCs/>
          <w:lang w:val="es-ES_tradnl"/>
        </w:rPr>
        <w:t xml:space="preserve">: Compromisos de las </w:t>
      </w:r>
      <w:r w:rsidR="001D7E3D">
        <w:rPr>
          <w:b/>
          <w:bCs/>
          <w:lang w:val="es-ES_tradnl"/>
        </w:rPr>
        <w:t>PARTES</w:t>
      </w:r>
      <w:r>
        <w:rPr>
          <w:b/>
          <w:bCs/>
          <w:lang w:val="es-ES_tradnl"/>
        </w:rPr>
        <w:t>.</w:t>
      </w:r>
    </w:p>
    <w:p w14:paraId="7AA7BFBC" w14:textId="77777777" w:rsidR="00943214" w:rsidRDefault="00943214">
      <w:pPr>
        <w:jc w:val="both"/>
        <w:rPr>
          <w:lang w:val="es-ES_tradnl"/>
        </w:rPr>
      </w:pPr>
    </w:p>
    <w:p w14:paraId="107384DD" w14:textId="7D91D14D" w:rsidR="00943214" w:rsidRDefault="00943214">
      <w:pPr>
        <w:jc w:val="both"/>
        <w:rPr>
          <w:lang w:val="es-ES_tradnl"/>
        </w:rPr>
      </w:pPr>
      <w:r>
        <w:rPr>
          <w:lang w:val="es-ES_tradnl"/>
        </w:rPr>
        <w:t xml:space="preserve">Con la suscripción del presente </w:t>
      </w:r>
      <w:r w:rsidR="00916239">
        <w:rPr>
          <w:lang w:val="es-ES_tradnl"/>
        </w:rPr>
        <w:t>AVP+L</w:t>
      </w:r>
      <w:r>
        <w:rPr>
          <w:lang w:val="es-ES_tradnl"/>
        </w:rPr>
        <w:t xml:space="preserve">, cada una de las </w:t>
      </w:r>
      <w:r w:rsidR="00C61038">
        <w:rPr>
          <w:lang w:val="es-ES_tradnl"/>
        </w:rPr>
        <w:t xml:space="preserve">PARTES </w:t>
      </w:r>
      <w:r>
        <w:rPr>
          <w:lang w:val="es-ES_tradnl"/>
        </w:rPr>
        <w:t xml:space="preserve">se </w:t>
      </w:r>
      <w:r w:rsidR="00784085">
        <w:rPr>
          <w:lang w:val="es-ES_tradnl"/>
        </w:rPr>
        <w:t>compromete</w:t>
      </w:r>
      <w:r>
        <w:rPr>
          <w:lang w:val="es-ES_tradnl"/>
        </w:rPr>
        <w:t xml:space="preserve"> a la ejecución de cada una de las acciones señaladas a continuación. </w:t>
      </w:r>
    </w:p>
    <w:p w14:paraId="3ABCC59D" w14:textId="77777777" w:rsidR="00943214" w:rsidRDefault="00943214">
      <w:pPr>
        <w:ind w:left="180" w:hanging="180"/>
        <w:jc w:val="both"/>
        <w:rPr>
          <w:u w:val="single"/>
          <w:lang w:val="es-ES_tradnl"/>
        </w:rPr>
      </w:pPr>
    </w:p>
    <w:p w14:paraId="76F5DBC4" w14:textId="3BAA8ADA" w:rsidR="00943214" w:rsidRDefault="00916239" w:rsidP="00F11B40">
      <w:pPr>
        <w:numPr>
          <w:ilvl w:val="0"/>
          <w:numId w:val="28"/>
        </w:numPr>
        <w:jc w:val="both"/>
        <w:rPr>
          <w:b/>
          <w:bCs/>
          <w:lang w:val="es-ES_tradnl"/>
        </w:rPr>
      </w:pPr>
      <w:r w:rsidRPr="00916239">
        <w:rPr>
          <w:b/>
          <w:bCs/>
          <w:lang w:val="es-ES_tradnl"/>
        </w:rPr>
        <w:t xml:space="preserve">Compromisos de la </w:t>
      </w:r>
      <w:r w:rsidR="007D32BF">
        <w:rPr>
          <w:b/>
          <w:bCs/>
          <w:lang w:val="es-ES_tradnl"/>
        </w:rPr>
        <w:t>EMPRESA SUSCRIPTORA</w:t>
      </w:r>
      <w:r w:rsidR="00943214" w:rsidRPr="00916239">
        <w:rPr>
          <w:b/>
          <w:bCs/>
          <w:lang w:val="es-ES_tradnl"/>
        </w:rPr>
        <w:t>:</w:t>
      </w:r>
    </w:p>
    <w:p w14:paraId="50FCF633" w14:textId="77777777" w:rsidR="006C4CA0" w:rsidRPr="00916239" w:rsidRDefault="006C4CA0" w:rsidP="006C4CA0">
      <w:pPr>
        <w:ind w:left="360"/>
        <w:jc w:val="both"/>
        <w:rPr>
          <w:b/>
          <w:bCs/>
          <w:lang w:val="es-ES_tradnl"/>
        </w:rPr>
      </w:pPr>
    </w:p>
    <w:p w14:paraId="137DD015" w14:textId="413772C9" w:rsidR="00943214" w:rsidRDefault="00757478" w:rsidP="00F11B40">
      <w:pPr>
        <w:numPr>
          <w:ilvl w:val="0"/>
          <w:numId w:val="27"/>
        </w:numPr>
        <w:tabs>
          <w:tab w:val="left" w:pos="1080"/>
        </w:tabs>
        <w:jc w:val="both"/>
        <w:rPr>
          <w:lang w:val="es-ES_tradnl"/>
        </w:rPr>
      </w:pPr>
      <w:r>
        <w:rPr>
          <w:lang w:val="es-ES_tradnl"/>
        </w:rPr>
        <w:t>Implementar</w:t>
      </w:r>
      <w:r w:rsidR="00943214">
        <w:rPr>
          <w:lang w:val="es-ES_tradnl"/>
        </w:rPr>
        <w:t xml:space="preserve"> </w:t>
      </w:r>
      <w:r w:rsidR="00323484">
        <w:rPr>
          <w:lang w:val="es-ES_tradnl"/>
        </w:rPr>
        <w:t>el denominado “</w:t>
      </w:r>
      <w:r w:rsidR="00323484" w:rsidRPr="00685A42">
        <w:rPr>
          <w:i/>
          <w:lang w:val="es-ES_tradnl"/>
        </w:rPr>
        <w:t>Plan de Implementación de opciones de mejora</w:t>
      </w:r>
      <w:r w:rsidR="00323484">
        <w:rPr>
          <w:lang w:val="es-ES_tradnl"/>
        </w:rPr>
        <w:t>”</w:t>
      </w:r>
      <w:r w:rsidR="00943214" w:rsidRPr="00F11B40">
        <w:rPr>
          <w:lang w:val="es-ES_tradnl"/>
        </w:rPr>
        <w:t xml:space="preserve"> qu</w:t>
      </w:r>
      <w:r w:rsidR="00943214">
        <w:rPr>
          <w:lang w:val="es-ES_tradnl"/>
        </w:rPr>
        <w:t xml:space="preserve">e se </w:t>
      </w:r>
      <w:r w:rsidR="00323484">
        <w:rPr>
          <w:lang w:val="es-ES_tradnl"/>
        </w:rPr>
        <w:t xml:space="preserve">indica en </w:t>
      </w:r>
      <w:r w:rsidR="00323484" w:rsidRPr="00C23E00">
        <w:rPr>
          <w:lang w:val="es-ES_tradnl"/>
        </w:rPr>
        <w:t xml:space="preserve">la cláusula </w:t>
      </w:r>
      <w:r w:rsidR="00C23E00" w:rsidRPr="00C23E00">
        <w:rPr>
          <w:lang w:val="es-ES_tradnl"/>
        </w:rPr>
        <w:t>5</w:t>
      </w:r>
      <w:r w:rsidRPr="00C23E00">
        <w:rPr>
          <w:lang w:val="es-ES_tradnl"/>
        </w:rPr>
        <w:t xml:space="preserve"> y otras que consideren </w:t>
      </w:r>
      <w:r w:rsidR="00F11B40" w:rsidRPr="00C23E00">
        <w:rPr>
          <w:lang w:val="es-ES_tradnl"/>
        </w:rPr>
        <w:t>oportunas</w:t>
      </w:r>
      <w:r w:rsidRPr="00C23E00">
        <w:rPr>
          <w:lang w:val="es-ES_tradnl"/>
        </w:rPr>
        <w:t>,</w:t>
      </w:r>
      <w:r w:rsidR="00943214" w:rsidRPr="00C23E00">
        <w:rPr>
          <w:lang w:val="es-ES_tradnl"/>
        </w:rPr>
        <w:t xml:space="preserve"> a fin de alcanzar </w:t>
      </w:r>
      <w:r w:rsidR="00323484" w:rsidRPr="00C23E00">
        <w:rPr>
          <w:lang w:val="es-ES_tradnl"/>
        </w:rPr>
        <w:t>el cumplimiento de las metas establecidas en el denominado “</w:t>
      </w:r>
      <w:r w:rsidR="00323484" w:rsidRPr="00C23E00">
        <w:rPr>
          <w:i/>
          <w:lang w:val="es-ES_tradnl"/>
        </w:rPr>
        <w:t>Plan de Trabajo General</w:t>
      </w:r>
      <w:r w:rsidR="00323484" w:rsidRPr="00C23E00">
        <w:rPr>
          <w:lang w:val="es-ES_tradnl"/>
        </w:rPr>
        <w:t xml:space="preserve">” </w:t>
      </w:r>
      <w:r w:rsidR="00C61038" w:rsidRPr="00C23E00">
        <w:rPr>
          <w:lang w:val="es-ES_tradnl"/>
        </w:rPr>
        <w:t xml:space="preserve">que se </w:t>
      </w:r>
      <w:r w:rsidR="00323484" w:rsidRPr="00C23E00">
        <w:rPr>
          <w:lang w:val="es-ES_tradnl"/>
        </w:rPr>
        <w:t xml:space="preserve">incluye en la cláusula </w:t>
      </w:r>
      <w:r w:rsidR="00C23E00" w:rsidRPr="00C23E00">
        <w:rPr>
          <w:lang w:val="es-ES_tradnl"/>
        </w:rPr>
        <w:t>4</w:t>
      </w:r>
      <w:r w:rsidR="00323484" w:rsidRPr="00C23E00">
        <w:rPr>
          <w:lang w:val="es-ES_tradnl"/>
        </w:rPr>
        <w:t>,</w:t>
      </w:r>
      <w:r w:rsidR="00943214" w:rsidRPr="00C23E00">
        <w:rPr>
          <w:lang w:val="es-ES_tradnl"/>
        </w:rPr>
        <w:t xml:space="preserve"> dentro</w:t>
      </w:r>
      <w:r w:rsidR="00943214">
        <w:rPr>
          <w:lang w:val="es-ES_tradnl"/>
        </w:rPr>
        <w:t xml:space="preserve"> de los plazos establecidos en el presente </w:t>
      </w:r>
      <w:r w:rsidR="00B25E49">
        <w:rPr>
          <w:lang w:val="es-ES_tradnl"/>
        </w:rPr>
        <w:t>AVP+L</w:t>
      </w:r>
      <w:r w:rsidR="00943214">
        <w:rPr>
          <w:lang w:val="es-ES_tradnl"/>
        </w:rPr>
        <w:t>.</w:t>
      </w:r>
    </w:p>
    <w:p w14:paraId="2A5E229D" w14:textId="5B088B1F" w:rsidR="00757478" w:rsidRDefault="00757478" w:rsidP="00F11B40">
      <w:pPr>
        <w:numPr>
          <w:ilvl w:val="0"/>
          <w:numId w:val="27"/>
        </w:numPr>
        <w:tabs>
          <w:tab w:val="left" w:pos="1080"/>
        </w:tabs>
        <w:jc w:val="both"/>
        <w:rPr>
          <w:lang w:val="es-ES_tradnl"/>
        </w:rPr>
      </w:pPr>
      <w:r>
        <w:rPr>
          <w:lang w:val="es-ES_tradnl"/>
        </w:rPr>
        <w:t>Entregar informes semestrales de seguimiento</w:t>
      </w:r>
      <w:r w:rsidR="001671DD">
        <w:t xml:space="preserve"> a partir de le fecha de firma del presente </w:t>
      </w:r>
      <w:r w:rsidR="00B25E49">
        <w:t>AVP+L</w:t>
      </w:r>
      <w:r>
        <w:rPr>
          <w:lang w:val="es-ES_tradnl"/>
        </w:rPr>
        <w:t xml:space="preserve">, en donde se evidencie la implementación </w:t>
      </w:r>
      <w:r w:rsidR="00323484">
        <w:rPr>
          <w:lang w:val="es-ES_tradnl"/>
        </w:rPr>
        <w:t>del “</w:t>
      </w:r>
      <w:r w:rsidR="00323484" w:rsidRPr="00685A42">
        <w:rPr>
          <w:i/>
          <w:lang w:val="es-ES_tradnl"/>
        </w:rPr>
        <w:t xml:space="preserve">Plan de </w:t>
      </w:r>
      <w:r w:rsidR="00323484" w:rsidRPr="00685A42">
        <w:rPr>
          <w:i/>
          <w:lang w:val="es-ES_tradnl"/>
        </w:rPr>
        <w:lastRenderedPageBreak/>
        <w:t>Implementación de opciones de mejora</w:t>
      </w:r>
      <w:r w:rsidR="00323484">
        <w:rPr>
          <w:lang w:val="es-ES_tradnl"/>
        </w:rPr>
        <w:t>”</w:t>
      </w:r>
      <w:r>
        <w:rPr>
          <w:lang w:val="es-ES_tradnl"/>
        </w:rPr>
        <w:t xml:space="preserve"> y el estado respecto al cumplimiento de</w:t>
      </w:r>
      <w:r w:rsidR="00323484">
        <w:rPr>
          <w:lang w:val="es-ES_tradnl"/>
        </w:rPr>
        <w:t>l</w:t>
      </w:r>
      <w:r>
        <w:rPr>
          <w:lang w:val="es-ES_tradnl"/>
        </w:rPr>
        <w:t xml:space="preserve"> </w:t>
      </w:r>
      <w:r w:rsidR="00323484">
        <w:rPr>
          <w:lang w:val="es-ES_tradnl"/>
        </w:rPr>
        <w:t>“</w:t>
      </w:r>
      <w:r w:rsidR="00323484" w:rsidRPr="00685A42">
        <w:rPr>
          <w:i/>
          <w:lang w:val="es-ES_tradnl"/>
        </w:rPr>
        <w:t>Plan de Trabajo General</w:t>
      </w:r>
      <w:r w:rsidR="00323484">
        <w:rPr>
          <w:lang w:val="es-ES_tradnl"/>
        </w:rPr>
        <w:t>”</w:t>
      </w:r>
      <w:r>
        <w:rPr>
          <w:lang w:val="es-ES_tradnl"/>
        </w:rPr>
        <w:t xml:space="preserve">, </w:t>
      </w:r>
      <w:r w:rsidR="009B58AD">
        <w:rPr>
          <w:lang w:val="es-ES_tradnl"/>
        </w:rPr>
        <w:t xml:space="preserve">incluyendo la cuantificación de los beneficios percibidos, </w:t>
      </w:r>
      <w:r>
        <w:rPr>
          <w:lang w:val="es-ES_tradnl"/>
        </w:rPr>
        <w:t>empleando para ello los mecanismos que defina el MINAE.</w:t>
      </w:r>
    </w:p>
    <w:p w14:paraId="5A3CA43F" w14:textId="5D607F74" w:rsidR="007D32BF" w:rsidRDefault="007D32BF" w:rsidP="007D32BF">
      <w:pPr>
        <w:numPr>
          <w:ilvl w:val="0"/>
          <w:numId w:val="27"/>
        </w:numPr>
        <w:tabs>
          <w:tab w:val="left" w:pos="1080"/>
        </w:tabs>
        <w:jc w:val="both"/>
        <w:rPr>
          <w:lang w:val="es-ES_tradnl"/>
        </w:rPr>
      </w:pPr>
      <w:r>
        <w:rPr>
          <w:lang w:val="es-ES_tradnl"/>
        </w:rPr>
        <w:t xml:space="preserve">Designar ante el MINAE a una persona de contacto encargada de llevar el control de la implementación de las opciones de mejora y remitir los informes semestrales de seguimiento, </w:t>
      </w:r>
      <w:r w:rsidR="007E6790">
        <w:rPr>
          <w:lang w:val="es-ES_tradnl"/>
        </w:rPr>
        <w:t>a</w:t>
      </w:r>
      <w:r>
        <w:rPr>
          <w:lang w:val="es-ES_tradnl"/>
        </w:rPr>
        <w:t>demás para efectos de coordinación de todo lo requerido durante la vigencia del AVP+L.</w:t>
      </w:r>
    </w:p>
    <w:p w14:paraId="46540F2C" w14:textId="41B9A7B5" w:rsidR="007D32BF" w:rsidRDefault="007D32BF" w:rsidP="00F11B40">
      <w:pPr>
        <w:numPr>
          <w:ilvl w:val="0"/>
          <w:numId w:val="27"/>
        </w:numPr>
        <w:tabs>
          <w:tab w:val="left" w:pos="1080"/>
        </w:tabs>
        <w:jc w:val="both"/>
        <w:rPr>
          <w:lang w:val="es-ES_tradnl"/>
        </w:rPr>
      </w:pPr>
      <w:r>
        <w:rPr>
          <w:lang w:val="es-ES_tradnl"/>
        </w:rPr>
        <w:t>Nombrar a lo interno de la organización un Equipo de P</w:t>
      </w:r>
      <w:r w:rsidR="007E6790">
        <w:rPr>
          <w:lang w:val="es-ES_tradnl"/>
        </w:rPr>
        <w:t xml:space="preserve">roducción más Limpia (P+L) </w:t>
      </w:r>
      <w:r w:rsidR="001671DD">
        <w:rPr>
          <w:lang w:val="es-ES_tradnl"/>
        </w:rPr>
        <w:t>responsable de impulsar el “</w:t>
      </w:r>
      <w:r w:rsidR="001671DD" w:rsidRPr="00685A42">
        <w:rPr>
          <w:i/>
          <w:lang w:val="es-ES_tradnl"/>
        </w:rPr>
        <w:t>Plan de Implementación de opciones de mejora</w:t>
      </w:r>
      <w:r w:rsidR="001671DD">
        <w:rPr>
          <w:lang w:val="es-ES_tradnl"/>
        </w:rPr>
        <w:t>”.</w:t>
      </w:r>
    </w:p>
    <w:p w14:paraId="7862982E" w14:textId="35222021" w:rsidR="00F11B40" w:rsidRDefault="00F11B40" w:rsidP="00F11B40">
      <w:pPr>
        <w:numPr>
          <w:ilvl w:val="0"/>
          <w:numId w:val="27"/>
        </w:numPr>
        <w:tabs>
          <w:tab w:val="left" w:pos="1080"/>
        </w:tabs>
        <w:jc w:val="both"/>
        <w:rPr>
          <w:lang w:val="es-ES_tradnl"/>
        </w:rPr>
      </w:pPr>
      <w:r>
        <w:rPr>
          <w:lang w:val="es-ES_tradnl"/>
        </w:rPr>
        <w:t xml:space="preserve">Facilitar la realización de las evaluaciones intermedia y final contempladas en </w:t>
      </w:r>
      <w:r w:rsidR="005E24D9">
        <w:rPr>
          <w:lang w:val="es-ES_tradnl"/>
        </w:rPr>
        <w:t xml:space="preserve">la </w:t>
      </w:r>
      <w:r w:rsidR="005E24D9" w:rsidRPr="00C23E00">
        <w:rPr>
          <w:lang w:val="es-ES_tradnl"/>
        </w:rPr>
        <w:t xml:space="preserve">cláusula </w:t>
      </w:r>
      <w:r w:rsidR="00C23E00" w:rsidRPr="00C23E00">
        <w:rPr>
          <w:lang w:val="es-ES_tradnl"/>
        </w:rPr>
        <w:t>7</w:t>
      </w:r>
      <w:r w:rsidR="005E24D9">
        <w:rPr>
          <w:lang w:val="es-ES_tradnl"/>
        </w:rPr>
        <w:t xml:space="preserve"> del </w:t>
      </w:r>
      <w:r>
        <w:rPr>
          <w:lang w:val="es-ES_tradnl"/>
        </w:rPr>
        <w:t xml:space="preserve">presente </w:t>
      </w:r>
      <w:r w:rsidR="00B25E49">
        <w:rPr>
          <w:lang w:val="es-ES_tradnl"/>
        </w:rPr>
        <w:t>AVP+L</w:t>
      </w:r>
      <w:r>
        <w:rPr>
          <w:lang w:val="es-ES_tradnl"/>
        </w:rPr>
        <w:t xml:space="preserve">, para lo cual permitirán el ingreso a los evaluadores designados por MINAE y les facilitarán </w:t>
      </w:r>
      <w:r w:rsidR="00302CF2">
        <w:rPr>
          <w:lang w:val="es-ES_tradnl"/>
        </w:rPr>
        <w:t xml:space="preserve">de forma oportuna </w:t>
      </w:r>
      <w:r>
        <w:rPr>
          <w:lang w:val="es-ES_tradnl"/>
        </w:rPr>
        <w:t>toda la documentación necesaria para verificar la implementación de las opciones de mejora y el cumplimiento de las metas establecidas.</w:t>
      </w:r>
    </w:p>
    <w:p w14:paraId="05387C9B" w14:textId="2BAAF875" w:rsidR="00522282" w:rsidRDefault="00522282" w:rsidP="00F11B40">
      <w:pPr>
        <w:numPr>
          <w:ilvl w:val="0"/>
          <w:numId w:val="27"/>
        </w:numPr>
        <w:tabs>
          <w:tab w:val="left" w:pos="1080"/>
        </w:tabs>
        <w:jc w:val="both"/>
        <w:rPr>
          <w:lang w:val="es-ES_tradnl"/>
        </w:rPr>
      </w:pPr>
      <w:r>
        <w:rPr>
          <w:lang w:val="es-ES_tradnl"/>
        </w:rPr>
        <w:t>Divulgar, tanto a lo interno como con socios externos</w:t>
      </w:r>
      <w:r w:rsidR="00A33CC2">
        <w:rPr>
          <w:lang w:val="es-ES_tradnl"/>
        </w:rPr>
        <w:t xml:space="preserve"> y </w:t>
      </w:r>
      <w:r w:rsidR="00CC5F05">
        <w:rPr>
          <w:lang w:val="es-ES_tradnl"/>
        </w:rPr>
        <w:t xml:space="preserve">en la medida </w:t>
      </w:r>
      <w:r>
        <w:rPr>
          <w:lang w:val="es-ES_tradnl"/>
        </w:rPr>
        <w:t xml:space="preserve">de sus posibilidades, los beneficios percibidos con la firma del presente </w:t>
      </w:r>
      <w:r w:rsidR="007A5D4A">
        <w:rPr>
          <w:lang w:val="es-ES_tradnl"/>
        </w:rPr>
        <w:t>AVP+L</w:t>
      </w:r>
      <w:r>
        <w:rPr>
          <w:lang w:val="es-ES_tradnl"/>
        </w:rPr>
        <w:t>.</w:t>
      </w:r>
    </w:p>
    <w:p w14:paraId="5D0AF872" w14:textId="4CCB89B5" w:rsidR="00E750C3" w:rsidRDefault="00E750C3" w:rsidP="00F11B40">
      <w:pPr>
        <w:numPr>
          <w:ilvl w:val="0"/>
          <w:numId w:val="27"/>
        </w:numPr>
        <w:tabs>
          <w:tab w:val="left" w:pos="1080"/>
        </w:tabs>
        <w:jc w:val="both"/>
        <w:rPr>
          <w:lang w:val="es-ES_tradnl"/>
        </w:rPr>
      </w:pPr>
      <w:r w:rsidRPr="00A33CC2">
        <w:rPr>
          <w:lang w:val="es-ES_tradnl"/>
        </w:rPr>
        <w:t xml:space="preserve">Cumplir con </w:t>
      </w:r>
      <w:r w:rsidR="009A5285">
        <w:rPr>
          <w:lang w:val="es-ES_tradnl"/>
        </w:rPr>
        <w:t xml:space="preserve">toda </w:t>
      </w:r>
      <w:r w:rsidRPr="00A33CC2">
        <w:rPr>
          <w:lang w:val="es-ES_tradnl"/>
        </w:rPr>
        <w:t>la legislación que le sea aplicable</w:t>
      </w:r>
      <w:r w:rsidR="009A5285">
        <w:rPr>
          <w:lang w:val="es-ES_tradnl"/>
        </w:rPr>
        <w:t xml:space="preserve"> a la organización</w:t>
      </w:r>
      <w:r w:rsidR="00F03EC2">
        <w:rPr>
          <w:lang w:val="es-ES_tradnl"/>
        </w:rPr>
        <w:t>, entre ella la establecida en el documento “</w:t>
      </w:r>
      <w:r w:rsidR="00F03EC2" w:rsidRPr="00F03EC2">
        <w:rPr>
          <w:i/>
          <w:iCs/>
          <w:lang w:val="es-ES_tradnl"/>
        </w:rPr>
        <w:t>DIGECA-AVP+L-F05-V1_Matriz de verificación de cumplimiento de normativa ambiental</w:t>
      </w:r>
      <w:r w:rsidR="00F03EC2">
        <w:rPr>
          <w:lang w:val="es-ES_tradnl"/>
        </w:rPr>
        <w:t>”</w:t>
      </w:r>
      <w:r w:rsidR="00F03EC2">
        <w:rPr>
          <w:rStyle w:val="Refdenotaalpie"/>
          <w:lang w:val="es-ES_tradnl"/>
        </w:rPr>
        <w:footnoteReference w:id="1"/>
      </w:r>
      <w:r w:rsidR="00A33CC2">
        <w:rPr>
          <w:lang w:val="es-ES_tradnl"/>
        </w:rPr>
        <w:t xml:space="preserve">. </w:t>
      </w:r>
      <w:r w:rsidR="00F03EC2">
        <w:rPr>
          <w:lang w:val="es-ES_tradnl"/>
        </w:rPr>
        <w:t>Esta como condición al momento de firma del presente acuerdo y como requisito durante su plazo de vigencia.</w:t>
      </w:r>
    </w:p>
    <w:p w14:paraId="6D8793E7" w14:textId="00C2A157" w:rsidR="00A33CC2" w:rsidRPr="00A33CC2" w:rsidRDefault="00A33CC2" w:rsidP="00A33CC2">
      <w:pPr>
        <w:numPr>
          <w:ilvl w:val="0"/>
          <w:numId w:val="27"/>
        </w:numPr>
        <w:tabs>
          <w:tab w:val="left" w:pos="1080"/>
        </w:tabs>
        <w:jc w:val="both"/>
        <w:rPr>
          <w:lang w:val="es-ES_tradnl"/>
        </w:rPr>
      </w:pPr>
      <w:r>
        <w:rPr>
          <w:lang w:val="es-ES_tradnl"/>
        </w:rPr>
        <w:t>Comunicar al MINAE todo cambio que se presente a lo interno de la EMPRESA SUSCRIPTORA que comprometa el cumplimiento del presente AVP+L o que limite el cumplimiento de los presentes compromisos.</w:t>
      </w:r>
    </w:p>
    <w:p w14:paraId="1B172373" w14:textId="77777777" w:rsidR="001E7129" w:rsidRDefault="001E7129">
      <w:pPr>
        <w:rPr>
          <w:vanish/>
          <w:color w:val="000000"/>
          <w:lang w:val="es-ES_tradnl"/>
        </w:rPr>
      </w:pPr>
    </w:p>
    <w:p w14:paraId="61B7B40A" w14:textId="77777777" w:rsidR="00943214" w:rsidRDefault="00943214">
      <w:pPr>
        <w:tabs>
          <w:tab w:val="left" w:pos="720"/>
        </w:tabs>
        <w:jc w:val="both"/>
        <w:rPr>
          <w:color w:val="000000"/>
          <w:lang w:val="es-ES"/>
        </w:rPr>
      </w:pPr>
    </w:p>
    <w:p w14:paraId="5F82C57D" w14:textId="77777777" w:rsidR="00943214" w:rsidRDefault="00F11B40" w:rsidP="00F11B40">
      <w:pPr>
        <w:numPr>
          <w:ilvl w:val="0"/>
          <w:numId w:val="28"/>
        </w:numPr>
        <w:jc w:val="both"/>
        <w:rPr>
          <w:b/>
          <w:bCs/>
          <w:lang w:val="es-ES_tradnl"/>
        </w:rPr>
      </w:pPr>
      <w:r w:rsidRPr="00F11B40">
        <w:rPr>
          <w:b/>
          <w:bCs/>
          <w:lang w:val="es-ES_tradnl"/>
        </w:rPr>
        <w:t>Compromisos del Ministerio de Ambiente y Energía</w:t>
      </w:r>
      <w:r>
        <w:rPr>
          <w:b/>
          <w:bCs/>
          <w:lang w:val="es-ES_tradnl"/>
        </w:rPr>
        <w:t xml:space="preserve"> (MINAE), a través de la Dirección de Gestión de Calidad Ambiental (DIGECA)</w:t>
      </w:r>
      <w:r w:rsidR="006C4CA0">
        <w:rPr>
          <w:b/>
          <w:bCs/>
          <w:lang w:val="es-ES_tradnl"/>
        </w:rPr>
        <w:t>:</w:t>
      </w:r>
    </w:p>
    <w:p w14:paraId="36DF2ECB" w14:textId="77777777" w:rsidR="006C4CA0" w:rsidRPr="00F11B40" w:rsidRDefault="006C4CA0" w:rsidP="006C4CA0">
      <w:pPr>
        <w:ind w:left="360"/>
        <w:jc w:val="both"/>
        <w:rPr>
          <w:b/>
          <w:bCs/>
          <w:lang w:val="es-ES_tradnl"/>
        </w:rPr>
      </w:pPr>
    </w:p>
    <w:p w14:paraId="5821C8F4" w14:textId="76076524" w:rsidR="00241A05" w:rsidRDefault="000E431A" w:rsidP="00F11B40">
      <w:pPr>
        <w:numPr>
          <w:ilvl w:val="0"/>
          <w:numId w:val="29"/>
        </w:numPr>
        <w:tabs>
          <w:tab w:val="clear" w:pos="720"/>
          <w:tab w:val="num" w:pos="851"/>
          <w:tab w:val="left" w:pos="1080"/>
        </w:tabs>
        <w:ind w:left="851" w:hanging="284"/>
        <w:jc w:val="both"/>
        <w:rPr>
          <w:lang w:val="es-ES_tradnl"/>
        </w:rPr>
      </w:pPr>
      <w:r>
        <w:rPr>
          <w:lang w:val="es-ES_tradnl"/>
        </w:rPr>
        <w:t xml:space="preserve">Monitorear, evaluar y verificar el cumplimiento de las </w:t>
      </w:r>
      <w:r w:rsidR="00BF7D97">
        <w:rPr>
          <w:lang w:val="es-ES_tradnl"/>
        </w:rPr>
        <w:t>opciones de mejora</w:t>
      </w:r>
      <w:r>
        <w:rPr>
          <w:lang w:val="es-ES_tradnl"/>
        </w:rPr>
        <w:t xml:space="preserve"> y metas comprometidas en el </w:t>
      </w:r>
      <w:r w:rsidR="007A5D4A">
        <w:rPr>
          <w:lang w:val="es-ES_tradnl"/>
        </w:rPr>
        <w:t>AVP+L</w:t>
      </w:r>
      <w:r>
        <w:rPr>
          <w:lang w:val="es-ES_tradnl"/>
        </w:rPr>
        <w:t xml:space="preserve">, </w:t>
      </w:r>
      <w:r w:rsidR="00EC4D1E">
        <w:rPr>
          <w:lang w:val="es-ES_tradnl"/>
        </w:rPr>
        <w:t xml:space="preserve">básicamente </w:t>
      </w:r>
      <w:r w:rsidR="00241A05">
        <w:rPr>
          <w:lang w:val="es-ES_tradnl"/>
        </w:rPr>
        <w:t>mediante:</w:t>
      </w:r>
    </w:p>
    <w:p w14:paraId="2B12E82E" w14:textId="7C645B82" w:rsidR="000E431A" w:rsidRDefault="00241A05" w:rsidP="003D5BA3">
      <w:pPr>
        <w:numPr>
          <w:ilvl w:val="1"/>
          <w:numId w:val="31"/>
        </w:numPr>
        <w:tabs>
          <w:tab w:val="clear" w:pos="1440"/>
          <w:tab w:val="left" w:pos="1080"/>
          <w:tab w:val="num" w:pos="1276"/>
        </w:tabs>
        <w:ind w:left="1276" w:hanging="142"/>
        <w:jc w:val="both"/>
        <w:rPr>
          <w:lang w:val="es-ES_tradnl"/>
        </w:rPr>
      </w:pPr>
      <w:r>
        <w:rPr>
          <w:lang w:val="es-ES_tradnl"/>
        </w:rPr>
        <w:t>L</w:t>
      </w:r>
      <w:r w:rsidR="000E431A">
        <w:rPr>
          <w:lang w:val="es-ES_tradnl"/>
        </w:rPr>
        <w:t xml:space="preserve">a </w:t>
      </w:r>
      <w:r>
        <w:rPr>
          <w:lang w:val="es-ES_tradnl"/>
        </w:rPr>
        <w:t>realización de evaluaciones de cumplimiento</w:t>
      </w:r>
      <w:r w:rsidR="00EC4D1E">
        <w:rPr>
          <w:lang w:val="es-ES_tradnl"/>
        </w:rPr>
        <w:t>,</w:t>
      </w:r>
      <w:r>
        <w:rPr>
          <w:lang w:val="es-ES_tradnl"/>
        </w:rPr>
        <w:t xml:space="preserve"> según lo dispuesto en la cláusula 7</w:t>
      </w:r>
      <w:r w:rsidR="009B58AD">
        <w:rPr>
          <w:lang w:val="es-ES_tradnl"/>
        </w:rPr>
        <w:t>.</w:t>
      </w:r>
    </w:p>
    <w:p w14:paraId="64EFF9F8" w14:textId="4ADDFB80" w:rsidR="00241A05" w:rsidRDefault="000B3326" w:rsidP="003D5BA3">
      <w:pPr>
        <w:numPr>
          <w:ilvl w:val="1"/>
          <w:numId w:val="31"/>
        </w:numPr>
        <w:tabs>
          <w:tab w:val="clear" w:pos="1440"/>
          <w:tab w:val="left" w:pos="1080"/>
          <w:tab w:val="num" w:pos="1276"/>
        </w:tabs>
        <w:ind w:left="1276" w:hanging="142"/>
        <w:jc w:val="both"/>
        <w:rPr>
          <w:lang w:val="es-ES_tradnl"/>
        </w:rPr>
      </w:pPr>
      <w:r>
        <w:rPr>
          <w:lang w:val="es-ES_tradnl"/>
        </w:rPr>
        <w:t>La recepción y revisión de los informes semestrales de seguimiento presentados por la EMPRESA SUSCRIPTORA.</w:t>
      </w:r>
    </w:p>
    <w:p w14:paraId="4106297A" w14:textId="4415E9E5" w:rsidR="000B3326" w:rsidRDefault="000B3326" w:rsidP="000B3326">
      <w:pPr>
        <w:tabs>
          <w:tab w:val="left" w:pos="1080"/>
        </w:tabs>
        <w:ind w:left="1080"/>
        <w:jc w:val="both"/>
        <w:rPr>
          <w:lang w:val="es-ES_tradnl"/>
        </w:rPr>
      </w:pPr>
      <w:r>
        <w:rPr>
          <w:lang w:val="es-ES_tradnl"/>
        </w:rPr>
        <w:t>El MINAE podrá coordinar visitas de seguimiento</w:t>
      </w:r>
      <w:r w:rsidR="00C12ED4">
        <w:rPr>
          <w:lang w:val="es-ES_tradnl"/>
        </w:rPr>
        <w:t xml:space="preserve"> durante el plazo de vigencia del </w:t>
      </w:r>
      <w:r w:rsidR="007A5D4A">
        <w:rPr>
          <w:lang w:val="es-ES_tradnl"/>
        </w:rPr>
        <w:t>AVP+L</w:t>
      </w:r>
      <w:r>
        <w:rPr>
          <w:lang w:val="es-ES_tradnl"/>
        </w:rPr>
        <w:t>, previa coordinación con la EMPRESA SUSCRIPTORA</w:t>
      </w:r>
      <w:r w:rsidR="00C12ED4">
        <w:rPr>
          <w:lang w:val="es-ES_tradnl"/>
        </w:rPr>
        <w:t>.</w:t>
      </w:r>
    </w:p>
    <w:p w14:paraId="0F61FCAA" w14:textId="2E58B0F6" w:rsidR="00943214" w:rsidRDefault="00943214" w:rsidP="00F11B40">
      <w:pPr>
        <w:numPr>
          <w:ilvl w:val="0"/>
          <w:numId w:val="29"/>
        </w:numPr>
        <w:tabs>
          <w:tab w:val="clear" w:pos="720"/>
          <w:tab w:val="num" w:pos="851"/>
        </w:tabs>
        <w:ind w:left="851" w:hanging="284"/>
        <w:jc w:val="both"/>
        <w:rPr>
          <w:lang w:val="es-ES_tradnl"/>
        </w:rPr>
      </w:pPr>
      <w:r>
        <w:rPr>
          <w:lang w:val="es-ES_tradnl"/>
        </w:rPr>
        <w:t xml:space="preserve">Coordinar e implementar los mecanismos de </w:t>
      </w:r>
      <w:r w:rsidR="001D7A2F">
        <w:rPr>
          <w:lang w:val="es-ES_tradnl"/>
        </w:rPr>
        <w:t>reconocimiento e</w:t>
      </w:r>
      <w:r>
        <w:rPr>
          <w:lang w:val="es-ES_tradnl"/>
        </w:rPr>
        <w:t xml:space="preserve"> incentivos </w:t>
      </w:r>
      <w:r w:rsidR="001D7A2F">
        <w:rPr>
          <w:lang w:val="es-ES_tradnl"/>
        </w:rPr>
        <w:t xml:space="preserve">a aquellas </w:t>
      </w:r>
      <w:r w:rsidR="009F5BD5">
        <w:rPr>
          <w:lang w:val="es-ES_tradnl"/>
        </w:rPr>
        <w:t>empresas</w:t>
      </w:r>
      <w:r w:rsidR="001D7A2F">
        <w:rPr>
          <w:lang w:val="es-ES_tradnl"/>
        </w:rPr>
        <w:t xml:space="preserve"> que culminen satisfactoriamente el</w:t>
      </w:r>
      <w:r>
        <w:rPr>
          <w:lang w:val="es-ES_tradnl"/>
        </w:rPr>
        <w:t xml:space="preserve"> AVP</w:t>
      </w:r>
      <w:r w:rsidR="00910B18">
        <w:rPr>
          <w:lang w:val="es-ES_tradnl"/>
        </w:rPr>
        <w:t>+</w:t>
      </w:r>
      <w:r>
        <w:rPr>
          <w:lang w:val="es-ES_tradnl"/>
        </w:rPr>
        <w:t xml:space="preserve">L. Para ello </w:t>
      </w:r>
      <w:r w:rsidR="001D7A2F">
        <w:rPr>
          <w:lang w:val="es-ES_tradnl"/>
        </w:rPr>
        <w:t>podrá</w:t>
      </w:r>
      <w:r>
        <w:rPr>
          <w:lang w:val="es-ES_tradnl"/>
        </w:rPr>
        <w:t>:</w:t>
      </w:r>
    </w:p>
    <w:p w14:paraId="3D26B1F7" w14:textId="66456E1D" w:rsidR="00943214" w:rsidRDefault="00943214" w:rsidP="003D5BA3">
      <w:pPr>
        <w:numPr>
          <w:ilvl w:val="1"/>
          <w:numId w:val="32"/>
        </w:numPr>
        <w:tabs>
          <w:tab w:val="clear" w:pos="1440"/>
          <w:tab w:val="num" w:pos="1276"/>
        </w:tabs>
        <w:ind w:left="1276" w:hanging="142"/>
        <w:jc w:val="both"/>
        <w:rPr>
          <w:lang w:val="es-ES_tradnl"/>
        </w:rPr>
      </w:pPr>
      <w:r>
        <w:rPr>
          <w:lang w:val="es-ES_tradnl"/>
        </w:rPr>
        <w:t>Reconoc</w:t>
      </w:r>
      <w:r w:rsidR="001D7A2F">
        <w:rPr>
          <w:lang w:val="es-ES_tradnl"/>
        </w:rPr>
        <w:t>er</w:t>
      </w:r>
      <w:r>
        <w:rPr>
          <w:lang w:val="es-ES_tradnl"/>
        </w:rPr>
        <w:t xml:space="preserve"> </w:t>
      </w:r>
      <w:r w:rsidR="001D7A2F">
        <w:rPr>
          <w:lang w:val="es-ES_tradnl"/>
        </w:rPr>
        <w:t xml:space="preserve">a las </w:t>
      </w:r>
      <w:r w:rsidR="009F5BD5">
        <w:rPr>
          <w:lang w:val="es-ES_tradnl"/>
        </w:rPr>
        <w:t>empresas</w:t>
      </w:r>
      <w:r>
        <w:rPr>
          <w:lang w:val="es-ES_tradnl"/>
        </w:rPr>
        <w:t xml:space="preserve"> </w:t>
      </w:r>
      <w:r w:rsidR="009F5BD5">
        <w:rPr>
          <w:lang w:val="es-ES_tradnl"/>
        </w:rPr>
        <w:t>mediante un acto público.</w:t>
      </w:r>
    </w:p>
    <w:p w14:paraId="10863104" w14:textId="7094EA0F" w:rsidR="00943214" w:rsidRDefault="001D7A2F" w:rsidP="003D5BA3">
      <w:pPr>
        <w:numPr>
          <w:ilvl w:val="1"/>
          <w:numId w:val="32"/>
        </w:numPr>
        <w:tabs>
          <w:tab w:val="clear" w:pos="1440"/>
          <w:tab w:val="num" w:pos="1276"/>
        </w:tabs>
        <w:ind w:left="1276" w:hanging="142"/>
        <w:jc w:val="both"/>
        <w:rPr>
          <w:lang w:val="es-ES_tradnl"/>
        </w:rPr>
      </w:pPr>
      <w:r>
        <w:rPr>
          <w:lang w:val="es-ES_tradnl"/>
        </w:rPr>
        <w:t>Promover b</w:t>
      </w:r>
      <w:r w:rsidR="00943214">
        <w:rPr>
          <w:lang w:val="es-ES_tradnl"/>
        </w:rPr>
        <w:t xml:space="preserve">eneficios </w:t>
      </w:r>
      <w:r>
        <w:rPr>
          <w:lang w:val="es-ES_tradnl"/>
        </w:rPr>
        <w:t>f</w:t>
      </w:r>
      <w:r w:rsidR="00943214">
        <w:rPr>
          <w:lang w:val="es-ES_tradnl"/>
        </w:rPr>
        <w:t xml:space="preserve">inancieros (ante </w:t>
      </w:r>
      <w:r w:rsidR="000B3326">
        <w:rPr>
          <w:lang w:val="es-ES_tradnl"/>
        </w:rPr>
        <w:t xml:space="preserve">el </w:t>
      </w:r>
      <w:r w:rsidR="00943214">
        <w:rPr>
          <w:lang w:val="es-ES_tradnl"/>
        </w:rPr>
        <w:t>Sistema Bancario Nacional)</w:t>
      </w:r>
      <w:r>
        <w:rPr>
          <w:lang w:val="es-ES_tradnl"/>
        </w:rPr>
        <w:t>, priorizando las</w:t>
      </w:r>
      <w:r w:rsidR="00943214">
        <w:rPr>
          <w:lang w:val="es-ES_tradnl"/>
        </w:rPr>
        <w:t xml:space="preserve"> </w:t>
      </w:r>
      <w:r w:rsidR="00F166DC">
        <w:rPr>
          <w:lang w:val="es-ES_tradnl"/>
        </w:rPr>
        <w:t>pequeñas y medianas empresas</w:t>
      </w:r>
      <w:r w:rsidR="00943214">
        <w:rPr>
          <w:lang w:val="es-ES_tradnl"/>
        </w:rPr>
        <w:t xml:space="preserve">. </w:t>
      </w:r>
    </w:p>
    <w:p w14:paraId="07132998" w14:textId="77777777" w:rsidR="00943214" w:rsidRDefault="001D7A2F" w:rsidP="003D5BA3">
      <w:pPr>
        <w:numPr>
          <w:ilvl w:val="1"/>
          <w:numId w:val="32"/>
        </w:numPr>
        <w:tabs>
          <w:tab w:val="clear" w:pos="1440"/>
          <w:tab w:val="num" w:pos="1276"/>
        </w:tabs>
        <w:ind w:left="1276" w:hanging="142"/>
        <w:jc w:val="both"/>
        <w:rPr>
          <w:lang w:val="es-ES_tradnl"/>
        </w:rPr>
      </w:pPr>
      <w:r>
        <w:rPr>
          <w:lang w:val="es-ES_tradnl"/>
        </w:rPr>
        <w:lastRenderedPageBreak/>
        <w:t>Gestionar o</w:t>
      </w:r>
      <w:r w:rsidR="00943214">
        <w:rPr>
          <w:lang w:val="es-ES_tradnl"/>
        </w:rPr>
        <w:t>tros incentivos que adicione el Estado costarricense en las diversas legislaciones y reglamentos técnicos que emita y que tengan relación con el tema.</w:t>
      </w:r>
    </w:p>
    <w:p w14:paraId="052F561C" w14:textId="77777777" w:rsidR="00943214" w:rsidRDefault="00943214" w:rsidP="003D5BA3">
      <w:pPr>
        <w:numPr>
          <w:ilvl w:val="1"/>
          <w:numId w:val="32"/>
        </w:numPr>
        <w:tabs>
          <w:tab w:val="clear" w:pos="1440"/>
          <w:tab w:val="num" w:pos="1276"/>
        </w:tabs>
        <w:ind w:left="1276" w:hanging="142"/>
        <w:jc w:val="both"/>
        <w:rPr>
          <w:lang w:val="es-ES_tradnl"/>
        </w:rPr>
      </w:pPr>
      <w:r>
        <w:rPr>
          <w:lang w:val="es-ES_tradnl"/>
        </w:rPr>
        <w:t>Coordinar con otras autoridades y otros actores clave del sistema, públicos o privados, el desarrollo de mecanismos de colaboración y de incentivo al proceso de AVP</w:t>
      </w:r>
      <w:r w:rsidR="001D7A2F">
        <w:rPr>
          <w:lang w:val="es-ES_tradnl"/>
        </w:rPr>
        <w:t>+</w:t>
      </w:r>
      <w:r>
        <w:rPr>
          <w:lang w:val="es-ES_tradnl"/>
        </w:rPr>
        <w:t>L</w:t>
      </w:r>
      <w:r w:rsidR="001D7A2F">
        <w:rPr>
          <w:lang w:val="es-ES_tradnl"/>
        </w:rPr>
        <w:t>.</w:t>
      </w:r>
    </w:p>
    <w:p w14:paraId="040711E5" w14:textId="155B9AF8" w:rsidR="00372695" w:rsidRDefault="00372695" w:rsidP="00FD5FEC">
      <w:pPr>
        <w:numPr>
          <w:ilvl w:val="0"/>
          <w:numId w:val="29"/>
        </w:numPr>
        <w:tabs>
          <w:tab w:val="clear" w:pos="720"/>
          <w:tab w:val="num" w:pos="851"/>
        </w:tabs>
        <w:ind w:left="851" w:hanging="284"/>
        <w:jc w:val="both"/>
        <w:rPr>
          <w:lang w:val="es-ES_tradnl"/>
        </w:rPr>
      </w:pPr>
      <w:r>
        <w:rPr>
          <w:lang w:val="es-ES_tradnl"/>
        </w:rPr>
        <w:t xml:space="preserve">Informar a </w:t>
      </w:r>
      <w:r w:rsidR="00777F0F">
        <w:rPr>
          <w:lang w:val="es-ES_tradnl"/>
        </w:rPr>
        <w:t>otras</w:t>
      </w:r>
      <w:r>
        <w:rPr>
          <w:lang w:val="es-ES_tradnl"/>
        </w:rPr>
        <w:t xml:space="preserve"> instituciones del Estado</w:t>
      </w:r>
      <w:r w:rsidR="00F166DC">
        <w:rPr>
          <w:lang w:val="es-ES_tradnl"/>
        </w:rPr>
        <w:t xml:space="preserve">, </w:t>
      </w:r>
      <w:r w:rsidR="00FD5FEC">
        <w:rPr>
          <w:lang w:val="es-ES_tradnl"/>
        </w:rPr>
        <w:t>rectoras o reguladoras</w:t>
      </w:r>
      <w:r w:rsidR="00F166DC">
        <w:rPr>
          <w:lang w:val="es-ES_tradnl"/>
        </w:rPr>
        <w:t xml:space="preserve">, </w:t>
      </w:r>
      <w:r>
        <w:rPr>
          <w:lang w:val="es-ES_tradnl"/>
        </w:rPr>
        <w:t xml:space="preserve">sobre </w:t>
      </w:r>
      <w:r w:rsidR="00FD5FEC">
        <w:rPr>
          <w:lang w:val="es-ES_tradnl"/>
        </w:rPr>
        <w:t>los</w:t>
      </w:r>
      <w:r>
        <w:rPr>
          <w:lang w:val="es-ES_tradnl"/>
        </w:rPr>
        <w:t xml:space="preserve"> avance</w:t>
      </w:r>
      <w:r w:rsidR="00FD5FEC">
        <w:rPr>
          <w:lang w:val="es-ES_tradnl"/>
        </w:rPr>
        <w:t xml:space="preserve">s </w:t>
      </w:r>
      <w:r>
        <w:rPr>
          <w:lang w:val="es-ES_tradnl"/>
        </w:rPr>
        <w:t xml:space="preserve">del cumplimiento de las acciones y metas del </w:t>
      </w:r>
      <w:r w:rsidR="007A5D4A">
        <w:rPr>
          <w:lang w:val="es-ES_tradnl"/>
        </w:rPr>
        <w:t>AVP+L</w:t>
      </w:r>
      <w:r w:rsidR="00777F0F">
        <w:rPr>
          <w:lang w:val="es-ES_tradnl"/>
        </w:rPr>
        <w:t xml:space="preserve"> por parte de la </w:t>
      </w:r>
      <w:r w:rsidR="00F166DC">
        <w:rPr>
          <w:lang w:val="es-ES_tradnl"/>
        </w:rPr>
        <w:t>EMPRESA SUSCRIPTORA</w:t>
      </w:r>
      <w:r>
        <w:rPr>
          <w:lang w:val="es-ES_tradnl"/>
        </w:rPr>
        <w:t>.</w:t>
      </w:r>
    </w:p>
    <w:p w14:paraId="046B1020" w14:textId="27A12D60" w:rsidR="009B58AD" w:rsidRDefault="009B58AD" w:rsidP="00FD5FEC">
      <w:pPr>
        <w:numPr>
          <w:ilvl w:val="0"/>
          <w:numId w:val="29"/>
        </w:numPr>
        <w:tabs>
          <w:tab w:val="clear" w:pos="720"/>
          <w:tab w:val="num" w:pos="851"/>
        </w:tabs>
        <w:ind w:left="851" w:hanging="284"/>
        <w:jc w:val="both"/>
        <w:rPr>
          <w:lang w:val="es-ES_tradnl"/>
        </w:rPr>
      </w:pPr>
      <w:r>
        <w:rPr>
          <w:lang w:val="es-ES_tradnl"/>
        </w:rPr>
        <w:t xml:space="preserve">Divulgar los resultados positivos obtenidos por las </w:t>
      </w:r>
      <w:r w:rsidR="00FD5FEC">
        <w:rPr>
          <w:lang w:val="es-ES_tradnl"/>
        </w:rPr>
        <w:t>empresas</w:t>
      </w:r>
      <w:r>
        <w:rPr>
          <w:lang w:val="es-ES_tradnl"/>
        </w:rPr>
        <w:t xml:space="preserve"> </w:t>
      </w:r>
      <w:r w:rsidR="00FF58F9">
        <w:rPr>
          <w:lang w:val="es-ES_tradnl"/>
        </w:rPr>
        <w:t xml:space="preserve">suscriptora </w:t>
      </w:r>
      <w:r>
        <w:rPr>
          <w:lang w:val="es-ES_tradnl"/>
        </w:rPr>
        <w:t>mediante el Programa de AVP+L</w:t>
      </w:r>
      <w:r w:rsidR="00FD5FEC">
        <w:rPr>
          <w:lang w:val="es-ES_tradnl"/>
        </w:rPr>
        <w:t>. Para ello podrá emplear pautas en medios de comunicación, sitio WEB, u otro que considere oportuno.</w:t>
      </w:r>
    </w:p>
    <w:p w14:paraId="1A565DCA" w14:textId="77777777" w:rsidR="00F11B40" w:rsidRDefault="00F11B40">
      <w:pPr>
        <w:jc w:val="both"/>
        <w:rPr>
          <w:lang w:val="es-ES_tradnl"/>
        </w:rPr>
      </w:pPr>
    </w:p>
    <w:p w14:paraId="7E58D0C4" w14:textId="4A572576" w:rsidR="00943214" w:rsidRDefault="00943214">
      <w:pPr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Cláusula </w:t>
      </w:r>
      <w:r w:rsidR="00C23E00">
        <w:rPr>
          <w:b/>
          <w:bCs/>
          <w:lang w:val="es-ES_tradnl"/>
        </w:rPr>
        <w:t>4</w:t>
      </w:r>
      <w:r>
        <w:rPr>
          <w:b/>
          <w:bCs/>
          <w:lang w:val="es-ES_tradnl"/>
        </w:rPr>
        <w:t xml:space="preserve">. Metas del </w:t>
      </w:r>
      <w:r w:rsidR="007A5D4A">
        <w:rPr>
          <w:b/>
          <w:bCs/>
          <w:lang w:val="es-ES_tradnl"/>
        </w:rPr>
        <w:t>AVP+L</w:t>
      </w:r>
      <w:r>
        <w:rPr>
          <w:b/>
          <w:bCs/>
          <w:lang w:val="es-ES_tradnl"/>
        </w:rPr>
        <w:t>:</w:t>
      </w:r>
    </w:p>
    <w:p w14:paraId="045DC2FC" w14:textId="77777777" w:rsidR="000A1016" w:rsidRDefault="000A1016">
      <w:pPr>
        <w:jc w:val="both"/>
        <w:rPr>
          <w:lang w:val="es-ES_tradnl"/>
        </w:rPr>
      </w:pPr>
    </w:p>
    <w:p w14:paraId="304DECDC" w14:textId="02B966A2" w:rsidR="00943214" w:rsidRDefault="009B58AD">
      <w:pPr>
        <w:jc w:val="both"/>
        <w:rPr>
          <w:lang w:val="es-ES_tradnl"/>
        </w:rPr>
      </w:pPr>
      <w:r>
        <w:rPr>
          <w:lang w:val="es-ES_tradnl"/>
        </w:rPr>
        <w:t>La</w:t>
      </w:r>
      <w:r w:rsidR="00975A90">
        <w:rPr>
          <w:lang w:val="es-ES_tradnl"/>
        </w:rPr>
        <w:t xml:space="preserve"> EMPRES</w:t>
      </w:r>
      <w:r w:rsidR="00FF58F9">
        <w:rPr>
          <w:lang w:val="es-ES_tradnl"/>
        </w:rPr>
        <w:t>A</w:t>
      </w:r>
      <w:r w:rsidR="00975A90">
        <w:rPr>
          <w:lang w:val="es-ES_tradnl"/>
        </w:rPr>
        <w:t xml:space="preserve"> SUSCRIPTORA</w:t>
      </w:r>
      <w:r>
        <w:rPr>
          <w:lang w:val="es-ES_tradnl"/>
        </w:rPr>
        <w:t xml:space="preserve"> </w:t>
      </w:r>
      <w:r w:rsidR="000E431A">
        <w:rPr>
          <w:lang w:val="es-ES_tradnl"/>
        </w:rPr>
        <w:t>será responsable de dar fiel cumplimiento a</w:t>
      </w:r>
      <w:r w:rsidR="00676F99">
        <w:rPr>
          <w:lang w:val="es-ES_tradnl"/>
        </w:rPr>
        <w:t xml:space="preserve"> los objetivos y </w:t>
      </w:r>
      <w:r w:rsidR="00323484">
        <w:rPr>
          <w:lang w:val="es-ES_tradnl"/>
        </w:rPr>
        <w:t>metas</w:t>
      </w:r>
      <w:r w:rsidR="000E431A">
        <w:rPr>
          <w:lang w:val="es-ES_tradnl"/>
        </w:rPr>
        <w:t xml:space="preserve"> que se describen a continuación</w:t>
      </w:r>
      <w:r w:rsidR="00943214">
        <w:rPr>
          <w:lang w:val="es-ES_tradnl"/>
        </w:rPr>
        <w:t>:</w:t>
      </w:r>
    </w:p>
    <w:p w14:paraId="7C844AF2" w14:textId="77777777" w:rsidR="005E24D9" w:rsidRDefault="005E24D9">
      <w:pPr>
        <w:jc w:val="both"/>
        <w:rPr>
          <w:lang w:val="es-ES_tradnl"/>
        </w:rPr>
      </w:pPr>
    </w:p>
    <w:p w14:paraId="38847EED" w14:textId="4B143062" w:rsidR="00323484" w:rsidRPr="005E24D9" w:rsidRDefault="005E24D9" w:rsidP="005E24D9">
      <w:pPr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Cuadro 1. </w:t>
      </w:r>
      <w:r w:rsidRPr="005E24D9">
        <w:rPr>
          <w:b/>
          <w:bCs/>
          <w:lang w:val="es-ES_tradnl"/>
        </w:rPr>
        <w:t>Plan de Trabajo General</w:t>
      </w:r>
      <w:r>
        <w:rPr>
          <w:b/>
          <w:bCs/>
          <w:lang w:val="es-ES_tradnl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4"/>
        <w:gridCol w:w="1393"/>
        <w:gridCol w:w="1352"/>
        <w:gridCol w:w="826"/>
        <w:gridCol w:w="1771"/>
        <w:gridCol w:w="1880"/>
      </w:tblGrid>
      <w:tr w:rsidR="0032545F" w:rsidRPr="002A54A4" w14:paraId="4ED4EF2A" w14:textId="77777777" w:rsidTr="007444B5">
        <w:tc>
          <w:tcPr>
            <w:tcW w:w="1394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1F3864"/>
          </w:tcPr>
          <w:p w14:paraId="0AF3BECF" w14:textId="77777777" w:rsidR="00323CE1" w:rsidRPr="0032545F" w:rsidRDefault="00323CE1" w:rsidP="0032545F">
            <w:pPr>
              <w:jc w:val="center"/>
              <w:rPr>
                <w:rFonts w:cs="Arial"/>
                <w:b/>
                <w:sz w:val="20"/>
              </w:rPr>
            </w:pPr>
            <w:r w:rsidRPr="0032545F">
              <w:rPr>
                <w:rFonts w:cs="Arial"/>
                <w:b/>
                <w:sz w:val="20"/>
              </w:rPr>
              <w:t>Aspecto ambiental de gestión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  <w:right w:val="nil"/>
            </w:tcBorders>
            <w:shd w:val="clear" w:color="auto" w:fill="1F3864"/>
          </w:tcPr>
          <w:p w14:paraId="43EBCE8F" w14:textId="77777777" w:rsidR="00323CE1" w:rsidRPr="0032545F" w:rsidRDefault="00323CE1" w:rsidP="0032545F">
            <w:pPr>
              <w:jc w:val="center"/>
              <w:rPr>
                <w:rFonts w:cs="Arial"/>
                <w:b/>
                <w:sz w:val="20"/>
              </w:rPr>
            </w:pPr>
            <w:r w:rsidRPr="0032545F">
              <w:rPr>
                <w:rFonts w:cs="Arial"/>
                <w:b/>
                <w:sz w:val="20"/>
              </w:rPr>
              <w:t>Objetivo</w:t>
            </w:r>
          </w:p>
        </w:tc>
        <w:tc>
          <w:tcPr>
            <w:tcW w:w="1352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FFFFFF" w:themeColor="background1"/>
            </w:tcBorders>
            <w:shd w:val="clear" w:color="auto" w:fill="1F3864"/>
          </w:tcPr>
          <w:p w14:paraId="4860291A" w14:textId="77777777" w:rsidR="00323CE1" w:rsidRPr="0032545F" w:rsidRDefault="00323CE1" w:rsidP="0032545F">
            <w:pPr>
              <w:jc w:val="center"/>
              <w:rPr>
                <w:rFonts w:cs="Arial"/>
                <w:b/>
                <w:sz w:val="20"/>
              </w:rPr>
            </w:pPr>
            <w:r w:rsidRPr="0032545F">
              <w:rPr>
                <w:rFonts w:cs="Arial"/>
                <w:b/>
                <w:sz w:val="20"/>
              </w:rPr>
              <w:t>Meta</w:t>
            </w:r>
          </w:p>
        </w:tc>
        <w:tc>
          <w:tcPr>
            <w:tcW w:w="259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1F3864"/>
          </w:tcPr>
          <w:p w14:paraId="2C15AC87" w14:textId="354954FC" w:rsidR="00323CE1" w:rsidRPr="000D0EBA" w:rsidRDefault="00323CE1" w:rsidP="0032545F">
            <w:pPr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32545F">
              <w:rPr>
                <w:rFonts w:cs="Arial"/>
                <w:b/>
                <w:sz w:val="20"/>
              </w:rPr>
              <w:t>Indicador de línea base</w:t>
            </w:r>
            <w:r w:rsidR="000D0EBA">
              <w:rPr>
                <w:rFonts w:cs="Arial"/>
                <w:b/>
                <w:sz w:val="20"/>
              </w:rPr>
              <w:t xml:space="preserve"> </w:t>
            </w:r>
            <w:r w:rsidR="000D0EBA" w:rsidRPr="000D0EBA">
              <w:rPr>
                <w:rFonts w:cs="Arial"/>
                <w:b/>
                <w:sz w:val="20"/>
                <w:vertAlign w:val="superscript"/>
              </w:rPr>
              <w:t>(1)</w:t>
            </w:r>
          </w:p>
        </w:tc>
        <w:tc>
          <w:tcPr>
            <w:tcW w:w="1880" w:type="dxa"/>
            <w:vMerge w:val="restart"/>
            <w:tcBorders>
              <w:top w:val="single" w:sz="12" w:space="0" w:color="auto"/>
              <w:left w:val="single" w:sz="2" w:space="0" w:color="FFFFFF" w:themeColor="background1"/>
              <w:bottom w:val="single" w:sz="12" w:space="0" w:color="auto"/>
            </w:tcBorders>
            <w:shd w:val="clear" w:color="auto" w:fill="1F3864"/>
          </w:tcPr>
          <w:p w14:paraId="568887F7" w14:textId="77777777" w:rsidR="00323CE1" w:rsidRPr="0032545F" w:rsidRDefault="00323CE1" w:rsidP="0032545F">
            <w:pPr>
              <w:jc w:val="center"/>
              <w:rPr>
                <w:rFonts w:cs="Arial"/>
                <w:b/>
                <w:sz w:val="20"/>
              </w:rPr>
            </w:pPr>
            <w:r w:rsidRPr="0032545F">
              <w:rPr>
                <w:rFonts w:cs="Arial"/>
                <w:b/>
                <w:sz w:val="20"/>
              </w:rPr>
              <w:t>Opciones de mejora</w:t>
            </w:r>
          </w:p>
        </w:tc>
      </w:tr>
      <w:tr w:rsidR="0032545F" w:rsidRPr="002A54A4" w14:paraId="7D95805A" w14:textId="77777777" w:rsidTr="007444B5">
        <w:tc>
          <w:tcPr>
            <w:tcW w:w="1394" w:type="dxa"/>
            <w:vMerge/>
            <w:tcBorders>
              <w:top w:val="single" w:sz="2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59E7EF54" w14:textId="77777777" w:rsidR="00323CE1" w:rsidRPr="0032545F" w:rsidRDefault="00323CE1" w:rsidP="002E6B9E">
            <w:pPr>
              <w:rPr>
                <w:rFonts w:cs="Arial"/>
                <w:sz w:val="20"/>
              </w:rPr>
            </w:pPr>
          </w:p>
        </w:tc>
        <w:tc>
          <w:tcPr>
            <w:tcW w:w="1393" w:type="dxa"/>
            <w:vMerge/>
            <w:tcBorders>
              <w:top w:val="single" w:sz="2" w:space="0" w:color="auto"/>
              <w:left w:val="single" w:sz="2" w:space="0" w:color="FFFFFF" w:themeColor="background1"/>
              <w:bottom w:val="single" w:sz="12" w:space="0" w:color="auto"/>
              <w:right w:val="nil"/>
            </w:tcBorders>
            <w:shd w:val="clear" w:color="auto" w:fill="auto"/>
          </w:tcPr>
          <w:p w14:paraId="31D557E3" w14:textId="77777777" w:rsidR="00323CE1" w:rsidRPr="0032545F" w:rsidRDefault="00323CE1" w:rsidP="002E6B9E">
            <w:pPr>
              <w:rPr>
                <w:rFonts w:cs="Arial"/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6099684B" w14:textId="77777777" w:rsidR="00323CE1" w:rsidRPr="0032545F" w:rsidRDefault="00323CE1" w:rsidP="002E6B9E">
            <w:pPr>
              <w:rPr>
                <w:rFonts w:cs="Arial"/>
                <w:sz w:val="20"/>
              </w:rPr>
            </w:pPr>
          </w:p>
        </w:tc>
        <w:tc>
          <w:tcPr>
            <w:tcW w:w="8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shd w:val="clear" w:color="auto" w:fill="1F3864"/>
          </w:tcPr>
          <w:p w14:paraId="7842F45D" w14:textId="77777777" w:rsidR="00323CE1" w:rsidRPr="0032545F" w:rsidRDefault="00323CE1" w:rsidP="0032545F">
            <w:pPr>
              <w:jc w:val="center"/>
              <w:rPr>
                <w:rFonts w:cs="Arial"/>
                <w:b/>
                <w:sz w:val="20"/>
              </w:rPr>
            </w:pPr>
            <w:r w:rsidRPr="0032545F">
              <w:rPr>
                <w:rFonts w:cs="Arial"/>
                <w:b/>
                <w:sz w:val="20"/>
              </w:rPr>
              <w:t>Valor</w:t>
            </w:r>
          </w:p>
        </w:tc>
        <w:tc>
          <w:tcPr>
            <w:tcW w:w="17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shd w:val="clear" w:color="auto" w:fill="1F3864"/>
          </w:tcPr>
          <w:p w14:paraId="3BA57BF0" w14:textId="77777777" w:rsidR="00323CE1" w:rsidRPr="0032545F" w:rsidRDefault="00323CE1" w:rsidP="0032545F">
            <w:pPr>
              <w:jc w:val="center"/>
              <w:rPr>
                <w:rFonts w:cs="Arial"/>
                <w:b/>
                <w:sz w:val="20"/>
              </w:rPr>
            </w:pPr>
            <w:r w:rsidRPr="0032545F">
              <w:rPr>
                <w:rFonts w:cs="Arial"/>
                <w:b/>
                <w:sz w:val="20"/>
              </w:rPr>
              <w:t>Unidad de medición</w:t>
            </w:r>
          </w:p>
        </w:tc>
        <w:tc>
          <w:tcPr>
            <w:tcW w:w="1880" w:type="dxa"/>
            <w:vMerge/>
            <w:tcBorders>
              <w:top w:val="single" w:sz="2" w:space="0" w:color="auto"/>
              <w:left w:val="single" w:sz="2" w:space="0" w:color="FFFFFF" w:themeColor="background1"/>
              <w:bottom w:val="single" w:sz="12" w:space="0" w:color="auto"/>
            </w:tcBorders>
            <w:shd w:val="clear" w:color="auto" w:fill="auto"/>
          </w:tcPr>
          <w:p w14:paraId="56906C3F" w14:textId="77777777" w:rsidR="00323CE1" w:rsidRPr="0032545F" w:rsidRDefault="00323CE1" w:rsidP="002E6B9E">
            <w:pPr>
              <w:rPr>
                <w:rFonts w:cs="Arial"/>
                <w:sz w:val="20"/>
              </w:rPr>
            </w:pPr>
          </w:p>
        </w:tc>
      </w:tr>
      <w:tr w:rsidR="0032545F" w:rsidRPr="0032545F" w14:paraId="559A5079" w14:textId="77777777" w:rsidTr="007444B5">
        <w:tc>
          <w:tcPr>
            <w:tcW w:w="13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B6A0A3C" w14:textId="01F2189F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  <w:r w:rsidRPr="0032545F">
              <w:rPr>
                <w:rFonts w:cs="Arial"/>
                <w:sz w:val="20"/>
                <w:highlight w:val="yellow"/>
              </w:rPr>
              <w:t>1)</w:t>
            </w:r>
            <w:r w:rsidR="00F62410" w:rsidRPr="0032545F">
              <w:rPr>
                <w:rFonts w:cs="Arial"/>
                <w:sz w:val="20"/>
                <w:highlight w:val="yellow"/>
              </w:rPr>
              <w:t xml:space="preserve"> Gestión de aguas residuales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E177E48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  <w:r w:rsidRPr="0032545F">
              <w:rPr>
                <w:rFonts w:cs="Arial"/>
                <w:sz w:val="20"/>
                <w:highlight w:val="yellow"/>
              </w:rPr>
              <w:t>1.1)</w:t>
            </w:r>
          </w:p>
        </w:tc>
        <w:tc>
          <w:tcPr>
            <w:tcW w:w="135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6546BF1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  <w:r w:rsidRPr="0032545F">
              <w:rPr>
                <w:rFonts w:cs="Arial"/>
                <w:sz w:val="20"/>
                <w:highlight w:val="yellow"/>
              </w:rPr>
              <w:t>1.1.1)</w:t>
            </w:r>
          </w:p>
        </w:tc>
        <w:tc>
          <w:tcPr>
            <w:tcW w:w="8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FBDE9F3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7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3C4CA3F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880" w:type="dxa"/>
            <w:tcBorders>
              <w:top w:val="single" w:sz="12" w:space="0" w:color="auto"/>
            </w:tcBorders>
            <w:shd w:val="clear" w:color="auto" w:fill="auto"/>
          </w:tcPr>
          <w:p w14:paraId="4F8FAADA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  <w:r w:rsidRPr="0032545F">
              <w:rPr>
                <w:rFonts w:cs="Arial"/>
                <w:sz w:val="20"/>
                <w:highlight w:val="yellow"/>
              </w:rPr>
              <w:t>1.1.1.1)</w:t>
            </w:r>
          </w:p>
        </w:tc>
      </w:tr>
      <w:tr w:rsidR="0032545F" w:rsidRPr="0032545F" w14:paraId="62BAE474" w14:textId="77777777" w:rsidTr="007444B5">
        <w:tc>
          <w:tcPr>
            <w:tcW w:w="1394" w:type="dxa"/>
            <w:vMerge/>
            <w:shd w:val="clear" w:color="auto" w:fill="auto"/>
          </w:tcPr>
          <w:p w14:paraId="1C0E25A6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14:paraId="65C71629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14:paraId="21AA2054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16A6EC8B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14:paraId="1CCD428D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880" w:type="dxa"/>
            <w:shd w:val="clear" w:color="auto" w:fill="auto"/>
          </w:tcPr>
          <w:p w14:paraId="097EDB97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  <w:r w:rsidRPr="0032545F">
              <w:rPr>
                <w:rFonts w:cs="Arial"/>
                <w:sz w:val="20"/>
                <w:highlight w:val="yellow"/>
              </w:rPr>
              <w:t>1.1.1.2)</w:t>
            </w:r>
          </w:p>
        </w:tc>
      </w:tr>
      <w:tr w:rsidR="0032545F" w:rsidRPr="0032545F" w14:paraId="4CD73039" w14:textId="77777777" w:rsidTr="007444B5">
        <w:tc>
          <w:tcPr>
            <w:tcW w:w="1394" w:type="dxa"/>
            <w:vMerge/>
            <w:shd w:val="clear" w:color="auto" w:fill="auto"/>
          </w:tcPr>
          <w:p w14:paraId="36DB239D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14:paraId="0FF1FFFA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14:paraId="51F5C74D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  <w:r w:rsidRPr="0032545F">
              <w:rPr>
                <w:rFonts w:cs="Arial"/>
                <w:sz w:val="20"/>
                <w:highlight w:val="yellow"/>
              </w:rPr>
              <w:t>1.1.2)</w:t>
            </w:r>
          </w:p>
        </w:tc>
        <w:tc>
          <w:tcPr>
            <w:tcW w:w="826" w:type="dxa"/>
            <w:shd w:val="clear" w:color="auto" w:fill="auto"/>
          </w:tcPr>
          <w:p w14:paraId="5CEBB8A0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771" w:type="dxa"/>
            <w:shd w:val="clear" w:color="auto" w:fill="auto"/>
          </w:tcPr>
          <w:p w14:paraId="5A16C24B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880" w:type="dxa"/>
            <w:shd w:val="clear" w:color="auto" w:fill="auto"/>
          </w:tcPr>
          <w:p w14:paraId="36288DDD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32545F" w:rsidRPr="0032545F" w14:paraId="41A4D153" w14:textId="77777777" w:rsidTr="007444B5">
        <w:tc>
          <w:tcPr>
            <w:tcW w:w="139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661EBD9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  <w:shd w:val="clear" w:color="auto" w:fill="auto"/>
          </w:tcPr>
          <w:p w14:paraId="25A1C850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  <w:r w:rsidRPr="0032545F">
              <w:rPr>
                <w:rFonts w:cs="Arial"/>
                <w:sz w:val="20"/>
                <w:highlight w:val="yellow"/>
              </w:rPr>
              <w:t>1.2)</w:t>
            </w:r>
          </w:p>
        </w:tc>
        <w:tc>
          <w:tcPr>
            <w:tcW w:w="1352" w:type="dxa"/>
            <w:tcBorders>
              <w:bottom w:val="single" w:sz="12" w:space="0" w:color="auto"/>
            </w:tcBorders>
            <w:shd w:val="clear" w:color="auto" w:fill="auto"/>
          </w:tcPr>
          <w:p w14:paraId="4A8E6EDE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826" w:type="dxa"/>
            <w:tcBorders>
              <w:bottom w:val="single" w:sz="12" w:space="0" w:color="auto"/>
            </w:tcBorders>
            <w:shd w:val="clear" w:color="auto" w:fill="auto"/>
          </w:tcPr>
          <w:p w14:paraId="55401144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771" w:type="dxa"/>
            <w:tcBorders>
              <w:bottom w:val="single" w:sz="12" w:space="0" w:color="auto"/>
            </w:tcBorders>
            <w:shd w:val="clear" w:color="auto" w:fill="auto"/>
          </w:tcPr>
          <w:p w14:paraId="15E336A5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880" w:type="dxa"/>
            <w:tcBorders>
              <w:bottom w:val="single" w:sz="12" w:space="0" w:color="auto"/>
            </w:tcBorders>
            <w:shd w:val="clear" w:color="auto" w:fill="auto"/>
          </w:tcPr>
          <w:p w14:paraId="48B422B8" w14:textId="77777777" w:rsidR="00323CE1" w:rsidRPr="0032545F" w:rsidRDefault="00323CE1" w:rsidP="002E6B9E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7444B5" w:rsidRPr="002A54A4" w14:paraId="2505DF10" w14:textId="77777777" w:rsidTr="007444B5">
        <w:tc>
          <w:tcPr>
            <w:tcW w:w="1394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139EB19" w14:textId="2CF87266" w:rsidR="007444B5" w:rsidRPr="0032545F" w:rsidRDefault="007444B5" w:rsidP="002E6B9E">
            <w:pPr>
              <w:rPr>
                <w:rFonts w:cs="Arial"/>
                <w:sz w:val="20"/>
                <w:highlight w:val="yellow"/>
              </w:rPr>
            </w:pPr>
            <w:r w:rsidRPr="0032545F">
              <w:rPr>
                <w:rFonts w:cs="Arial"/>
                <w:sz w:val="20"/>
                <w:highlight w:val="yellow"/>
              </w:rPr>
              <w:t>2)</w:t>
            </w:r>
            <w:r w:rsidRPr="0032545F">
              <w:rPr>
                <w:rFonts w:cs="Arial"/>
                <w:sz w:val="20"/>
              </w:rPr>
              <w:t xml:space="preserve"> …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5FCDEF8" w14:textId="7050CCC3" w:rsidR="007444B5" w:rsidRPr="0032545F" w:rsidRDefault="007444B5" w:rsidP="002E6B9E">
            <w:pPr>
              <w:rPr>
                <w:rFonts w:cs="Arial"/>
                <w:sz w:val="20"/>
              </w:rPr>
            </w:pPr>
          </w:p>
        </w:tc>
        <w:tc>
          <w:tcPr>
            <w:tcW w:w="135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102B57A" w14:textId="77777777" w:rsidR="007444B5" w:rsidRPr="0032545F" w:rsidRDefault="007444B5" w:rsidP="002E6B9E">
            <w:pPr>
              <w:rPr>
                <w:rFonts w:cs="Arial"/>
                <w:sz w:val="20"/>
              </w:rPr>
            </w:pPr>
          </w:p>
        </w:tc>
        <w:tc>
          <w:tcPr>
            <w:tcW w:w="82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FF8B3A7" w14:textId="77777777" w:rsidR="007444B5" w:rsidRPr="0032545F" w:rsidRDefault="007444B5" w:rsidP="002E6B9E">
            <w:pPr>
              <w:rPr>
                <w:rFonts w:cs="Arial"/>
                <w:sz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310FF8F" w14:textId="77777777" w:rsidR="007444B5" w:rsidRPr="0032545F" w:rsidRDefault="007444B5" w:rsidP="002E6B9E">
            <w:pPr>
              <w:rPr>
                <w:rFonts w:cs="Arial"/>
                <w:sz w:val="20"/>
              </w:rPr>
            </w:pPr>
          </w:p>
        </w:tc>
        <w:tc>
          <w:tcPr>
            <w:tcW w:w="18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E28F9DA" w14:textId="77777777" w:rsidR="007444B5" w:rsidRPr="0032545F" w:rsidRDefault="007444B5" w:rsidP="002E6B9E">
            <w:pPr>
              <w:rPr>
                <w:rFonts w:cs="Arial"/>
                <w:sz w:val="20"/>
              </w:rPr>
            </w:pPr>
          </w:p>
        </w:tc>
      </w:tr>
      <w:tr w:rsidR="007444B5" w:rsidRPr="002A54A4" w14:paraId="1D973D37" w14:textId="77777777" w:rsidTr="007444B5">
        <w:tc>
          <w:tcPr>
            <w:tcW w:w="1394" w:type="dxa"/>
            <w:vMerge/>
            <w:tcBorders>
              <w:top w:val="single" w:sz="2" w:space="0" w:color="auto"/>
            </w:tcBorders>
            <w:shd w:val="clear" w:color="auto" w:fill="auto"/>
          </w:tcPr>
          <w:p w14:paraId="6AFF26E1" w14:textId="13A1459E" w:rsidR="007444B5" w:rsidRPr="0032545F" w:rsidRDefault="007444B5" w:rsidP="002E6B9E">
            <w:pPr>
              <w:rPr>
                <w:rFonts w:cs="Arial"/>
                <w:sz w:val="20"/>
              </w:rPr>
            </w:pPr>
          </w:p>
        </w:tc>
        <w:tc>
          <w:tcPr>
            <w:tcW w:w="1393" w:type="dxa"/>
            <w:tcBorders>
              <w:top w:val="single" w:sz="2" w:space="0" w:color="auto"/>
            </w:tcBorders>
            <w:shd w:val="clear" w:color="auto" w:fill="auto"/>
          </w:tcPr>
          <w:p w14:paraId="59837BC0" w14:textId="66CC472E" w:rsidR="007444B5" w:rsidRPr="0032545F" w:rsidRDefault="007444B5" w:rsidP="002E6B9E">
            <w:pPr>
              <w:rPr>
                <w:rFonts w:cs="Arial"/>
                <w:sz w:val="20"/>
              </w:rPr>
            </w:pPr>
          </w:p>
        </w:tc>
        <w:tc>
          <w:tcPr>
            <w:tcW w:w="1352" w:type="dxa"/>
            <w:tcBorders>
              <w:top w:val="single" w:sz="2" w:space="0" w:color="auto"/>
            </w:tcBorders>
            <w:shd w:val="clear" w:color="auto" w:fill="auto"/>
          </w:tcPr>
          <w:p w14:paraId="242F51E3" w14:textId="77777777" w:rsidR="007444B5" w:rsidRPr="0032545F" w:rsidRDefault="007444B5" w:rsidP="002E6B9E">
            <w:pPr>
              <w:rPr>
                <w:rFonts w:cs="Arial"/>
                <w:sz w:val="20"/>
              </w:rPr>
            </w:pPr>
          </w:p>
        </w:tc>
        <w:tc>
          <w:tcPr>
            <w:tcW w:w="826" w:type="dxa"/>
            <w:tcBorders>
              <w:top w:val="single" w:sz="2" w:space="0" w:color="auto"/>
            </w:tcBorders>
            <w:shd w:val="clear" w:color="auto" w:fill="auto"/>
          </w:tcPr>
          <w:p w14:paraId="466542D6" w14:textId="77777777" w:rsidR="007444B5" w:rsidRPr="0032545F" w:rsidRDefault="007444B5" w:rsidP="002E6B9E">
            <w:pPr>
              <w:rPr>
                <w:rFonts w:cs="Arial"/>
                <w:sz w:val="20"/>
              </w:rPr>
            </w:pPr>
          </w:p>
        </w:tc>
        <w:tc>
          <w:tcPr>
            <w:tcW w:w="1771" w:type="dxa"/>
            <w:tcBorders>
              <w:top w:val="single" w:sz="2" w:space="0" w:color="auto"/>
            </w:tcBorders>
            <w:shd w:val="clear" w:color="auto" w:fill="auto"/>
          </w:tcPr>
          <w:p w14:paraId="35C1EF9F" w14:textId="77777777" w:rsidR="007444B5" w:rsidRPr="0032545F" w:rsidRDefault="007444B5" w:rsidP="002E6B9E">
            <w:pPr>
              <w:rPr>
                <w:rFonts w:cs="Arial"/>
                <w:sz w:val="20"/>
              </w:rPr>
            </w:pPr>
          </w:p>
        </w:tc>
        <w:tc>
          <w:tcPr>
            <w:tcW w:w="1880" w:type="dxa"/>
            <w:tcBorders>
              <w:top w:val="single" w:sz="2" w:space="0" w:color="auto"/>
            </w:tcBorders>
            <w:shd w:val="clear" w:color="auto" w:fill="auto"/>
          </w:tcPr>
          <w:p w14:paraId="6C128578" w14:textId="77777777" w:rsidR="007444B5" w:rsidRPr="0032545F" w:rsidRDefault="007444B5" w:rsidP="002E6B9E">
            <w:pPr>
              <w:rPr>
                <w:rFonts w:cs="Arial"/>
                <w:sz w:val="20"/>
              </w:rPr>
            </w:pPr>
          </w:p>
        </w:tc>
      </w:tr>
    </w:tbl>
    <w:p w14:paraId="2993CFFE" w14:textId="05D4CE17" w:rsidR="002B2235" w:rsidRPr="000D0EBA" w:rsidRDefault="00C35719">
      <w:pPr>
        <w:jc w:val="both"/>
        <w:rPr>
          <w:sz w:val="20"/>
          <w:szCs w:val="20"/>
          <w:lang w:val="es-ES_tradnl"/>
        </w:rPr>
      </w:pPr>
      <w:r w:rsidRPr="000D0EBA">
        <w:rPr>
          <w:sz w:val="20"/>
          <w:szCs w:val="20"/>
          <w:lang w:val="es-ES_tradnl"/>
        </w:rPr>
        <w:t>Nota</w:t>
      </w:r>
      <w:r w:rsidR="000D0EBA" w:rsidRPr="000D0EBA">
        <w:rPr>
          <w:sz w:val="20"/>
          <w:szCs w:val="20"/>
          <w:lang w:val="es-ES_tradnl"/>
        </w:rPr>
        <w:t>s</w:t>
      </w:r>
      <w:r w:rsidRPr="000D0EBA">
        <w:rPr>
          <w:sz w:val="20"/>
          <w:szCs w:val="20"/>
          <w:lang w:val="es-ES_tradnl"/>
        </w:rPr>
        <w:t xml:space="preserve">: </w:t>
      </w:r>
      <w:r w:rsidR="000D0EBA" w:rsidRPr="000D0EBA">
        <w:rPr>
          <w:sz w:val="20"/>
          <w:szCs w:val="20"/>
          <w:lang w:val="es-ES_tradnl"/>
        </w:rPr>
        <w:t xml:space="preserve">(1) </w:t>
      </w:r>
      <w:r w:rsidR="000D0EBA">
        <w:rPr>
          <w:sz w:val="20"/>
          <w:szCs w:val="20"/>
          <w:lang w:val="es-ES_tradnl"/>
        </w:rPr>
        <w:t>Según los hallazgos del</w:t>
      </w:r>
      <w:r w:rsidR="00A41AA1" w:rsidRPr="000D0EBA">
        <w:rPr>
          <w:sz w:val="20"/>
          <w:szCs w:val="20"/>
          <w:lang w:val="es-ES_tradnl"/>
        </w:rPr>
        <w:t xml:space="preserve"> </w:t>
      </w:r>
      <w:r w:rsidRPr="000D0EBA">
        <w:rPr>
          <w:sz w:val="20"/>
          <w:szCs w:val="20"/>
          <w:lang w:val="es-ES_tradnl"/>
        </w:rPr>
        <w:t>diagn</w:t>
      </w:r>
      <w:r w:rsidR="000D0EBA">
        <w:rPr>
          <w:sz w:val="20"/>
          <w:szCs w:val="20"/>
          <w:lang w:val="es-ES_tradnl"/>
        </w:rPr>
        <w:t>ó</w:t>
      </w:r>
      <w:r w:rsidRPr="000D0EBA">
        <w:rPr>
          <w:sz w:val="20"/>
          <w:szCs w:val="20"/>
          <w:lang w:val="es-ES_tradnl"/>
        </w:rPr>
        <w:t>stico</w:t>
      </w:r>
      <w:r w:rsidR="000D0EBA">
        <w:rPr>
          <w:sz w:val="20"/>
          <w:szCs w:val="20"/>
          <w:lang w:val="es-ES_tradnl"/>
        </w:rPr>
        <w:t xml:space="preserve"> ambiental de P+L.</w:t>
      </w:r>
      <w:r w:rsidR="00D867D5">
        <w:rPr>
          <w:sz w:val="20"/>
          <w:szCs w:val="20"/>
          <w:lang w:val="es-ES_tradnl"/>
        </w:rPr>
        <w:t xml:space="preserve"> Se deberán adjuntar al presente acuerdo los respectivos respaldos documentales de los indicadores </w:t>
      </w:r>
      <w:r w:rsidR="003279C6">
        <w:rPr>
          <w:sz w:val="20"/>
          <w:szCs w:val="20"/>
          <w:lang w:val="es-ES_tradnl"/>
        </w:rPr>
        <w:t xml:space="preserve">de línea base </w:t>
      </w:r>
      <w:r w:rsidR="00D867D5">
        <w:rPr>
          <w:sz w:val="20"/>
          <w:szCs w:val="20"/>
          <w:lang w:val="es-ES_tradnl"/>
        </w:rPr>
        <w:t>incluidos en el cuadro 1.</w:t>
      </w:r>
    </w:p>
    <w:p w14:paraId="0BA9D584" w14:textId="77777777" w:rsidR="00C35719" w:rsidRDefault="00C35719">
      <w:pPr>
        <w:jc w:val="both"/>
        <w:rPr>
          <w:lang w:val="es-ES_tradnl"/>
        </w:rPr>
      </w:pPr>
    </w:p>
    <w:p w14:paraId="48CF9E8E" w14:textId="5CBA8961" w:rsidR="00A40674" w:rsidRDefault="00A40674">
      <w:pPr>
        <w:jc w:val="both"/>
        <w:rPr>
          <w:lang w:val="es-ES_tradnl"/>
        </w:rPr>
      </w:pPr>
      <w:r w:rsidRPr="00A40674">
        <w:rPr>
          <w:lang w:val="es-ES_tradnl"/>
        </w:rPr>
        <w:t>L</w:t>
      </w:r>
      <w:r w:rsidR="00A41AA1">
        <w:rPr>
          <w:lang w:val="es-ES_tradnl"/>
        </w:rPr>
        <w:t>a</w:t>
      </w:r>
      <w:r w:rsidRPr="00A40674">
        <w:rPr>
          <w:lang w:val="es-ES_tradnl"/>
        </w:rPr>
        <w:t xml:space="preserve">s </w:t>
      </w:r>
      <w:r>
        <w:rPr>
          <w:lang w:val="es-ES_tradnl"/>
        </w:rPr>
        <w:t>metas del cuadro 1</w:t>
      </w:r>
      <w:r w:rsidRPr="00A40674">
        <w:rPr>
          <w:lang w:val="es-ES_tradnl"/>
        </w:rPr>
        <w:t xml:space="preserve"> podrán ser modificad</w:t>
      </w:r>
      <w:r>
        <w:rPr>
          <w:lang w:val="es-ES_tradnl"/>
        </w:rPr>
        <w:t>a</w:t>
      </w:r>
      <w:r w:rsidRPr="00A40674">
        <w:rPr>
          <w:lang w:val="es-ES_tradnl"/>
        </w:rPr>
        <w:t xml:space="preserve">s, </w:t>
      </w:r>
      <w:r>
        <w:rPr>
          <w:lang w:val="es-ES_tradnl"/>
        </w:rPr>
        <w:t>por una única vez y debido a situación excepcional</w:t>
      </w:r>
      <w:r w:rsidR="00A41AA1">
        <w:rPr>
          <w:lang w:val="es-ES_tradnl"/>
        </w:rPr>
        <w:t xml:space="preserve"> y justificada</w:t>
      </w:r>
      <w:r>
        <w:rPr>
          <w:lang w:val="es-ES_tradnl"/>
        </w:rPr>
        <w:t xml:space="preserve">, </w:t>
      </w:r>
      <w:r w:rsidRPr="00A40674">
        <w:rPr>
          <w:lang w:val="es-ES_tradnl"/>
        </w:rPr>
        <w:t>mediante adenda firmada por las Partes</w:t>
      </w:r>
      <w:r w:rsidR="00B25B3E">
        <w:rPr>
          <w:lang w:val="es-ES_tradnl"/>
        </w:rPr>
        <w:t>;</w:t>
      </w:r>
      <w:r w:rsidRPr="00A40674">
        <w:rPr>
          <w:lang w:val="es-ES_tradnl"/>
        </w:rPr>
        <w:t xml:space="preserve"> ést</w:t>
      </w:r>
      <w:r>
        <w:rPr>
          <w:lang w:val="es-ES_tradnl"/>
        </w:rPr>
        <w:t>a</w:t>
      </w:r>
      <w:r w:rsidRPr="00A40674">
        <w:rPr>
          <w:lang w:val="es-ES_tradnl"/>
        </w:rPr>
        <w:t xml:space="preserve"> será identificad</w:t>
      </w:r>
      <w:r>
        <w:rPr>
          <w:lang w:val="es-ES_tradnl"/>
        </w:rPr>
        <w:t>a</w:t>
      </w:r>
      <w:r w:rsidRPr="00A40674">
        <w:rPr>
          <w:lang w:val="es-ES_tradnl"/>
        </w:rPr>
        <w:t xml:space="preserve"> con un número de consecutivo y se anexará formando parte integral del contenido del presente </w:t>
      </w:r>
      <w:r w:rsidR="007A5D4A">
        <w:rPr>
          <w:lang w:val="es-ES_tradnl"/>
        </w:rPr>
        <w:t>AVP+L</w:t>
      </w:r>
      <w:r w:rsidRPr="00A40674">
        <w:rPr>
          <w:lang w:val="es-ES_tradnl"/>
        </w:rPr>
        <w:t>.</w:t>
      </w:r>
    </w:p>
    <w:p w14:paraId="5B97EBA0" w14:textId="753E792A" w:rsidR="00943214" w:rsidRDefault="00943214">
      <w:pPr>
        <w:jc w:val="both"/>
        <w:rPr>
          <w:lang w:val="es-ES_tradnl"/>
        </w:rPr>
      </w:pPr>
    </w:p>
    <w:p w14:paraId="5B0EECD6" w14:textId="047367E0" w:rsidR="00323484" w:rsidRDefault="00323484">
      <w:pPr>
        <w:jc w:val="both"/>
        <w:rPr>
          <w:b/>
          <w:lang w:val="es-ES_tradnl"/>
        </w:rPr>
      </w:pPr>
      <w:r>
        <w:rPr>
          <w:b/>
          <w:lang w:val="es-ES_tradnl"/>
        </w:rPr>
        <w:t xml:space="preserve">Cláusula </w:t>
      </w:r>
      <w:r w:rsidR="00C23E00">
        <w:rPr>
          <w:b/>
          <w:lang w:val="es-ES_tradnl"/>
        </w:rPr>
        <w:t>5</w:t>
      </w:r>
      <w:r>
        <w:rPr>
          <w:b/>
          <w:lang w:val="es-ES_tradnl"/>
        </w:rPr>
        <w:t xml:space="preserve">. </w:t>
      </w:r>
      <w:r w:rsidR="005E24D9">
        <w:rPr>
          <w:b/>
          <w:lang w:val="es-ES_tradnl"/>
        </w:rPr>
        <w:t>Implementación de o</w:t>
      </w:r>
      <w:r>
        <w:rPr>
          <w:b/>
          <w:lang w:val="es-ES_tradnl"/>
        </w:rPr>
        <w:t>pciones de mejora</w:t>
      </w:r>
    </w:p>
    <w:p w14:paraId="42E7252B" w14:textId="77777777" w:rsidR="000A1016" w:rsidRDefault="000A1016">
      <w:pPr>
        <w:jc w:val="both"/>
        <w:rPr>
          <w:bCs/>
          <w:lang w:val="es-ES_tradnl"/>
        </w:rPr>
      </w:pPr>
    </w:p>
    <w:p w14:paraId="66A0A721" w14:textId="7FFD25D3" w:rsidR="00323484" w:rsidRDefault="00323484">
      <w:pPr>
        <w:jc w:val="both"/>
        <w:rPr>
          <w:bCs/>
          <w:lang w:val="es-ES_tradnl"/>
        </w:rPr>
      </w:pPr>
      <w:r w:rsidRPr="00323484">
        <w:rPr>
          <w:bCs/>
          <w:lang w:val="es-ES_tradnl"/>
        </w:rPr>
        <w:t>Para el</w:t>
      </w:r>
      <w:r>
        <w:rPr>
          <w:bCs/>
          <w:lang w:val="es-ES_tradnl"/>
        </w:rPr>
        <w:t xml:space="preserve"> cumplimiento de l</w:t>
      </w:r>
      <w:r w:rsidR="000D28C1">
        <w:rPr>
          <w:bCs/>
          <w:lang w:val="es-ES_tradnl"/>
        </w:rPr>
        <w:t xml:space="preserve">as </w:t>
      </w:r>
      <w:r>
        <w:rPr>
          <w:bCs/>
          <w:lang w:val="es-ES_tradnl"/>
        </w:rPr>
        <w:t xml:space="preserve">metas indicadas en la cláusula anterior, la </w:t>
      </w:r>
      <w:r w:rsidR="00975A90">
        <w:rPr>
          <w:bCs/>
          <w:lang w:val="es-ES_tradnl"/>
        </w:rPr>
        <w:t>EMPRESA SUSCRIPTORA</w:t>
      </w:r>
      <w:r>
        <w:rPr>
          <w:bCs/>
          <w:lang w:val="es-ES_tradnl"/>
        </w:rPr>
        <w:t xml:space="preserve"> se compromete a cumplir con el siguiente plan</w:t>
      </w:r>
      <w:r w:rsidR="00676F99">
        <w:rPr>
          <w:bCs/>
          <w:lang w:val="es-ES_tradnl"/>
        </w:rPr>
        <w:t xml:space="preserve"> de implementación</w:t>
      </w:r>
      <w:r>
        <w:rPr>
          <w:bCs/>
          <w:lang w:val="es-ES_tradnl"/>
        </w:rPr>
        <w:t>:</w:t>
      </w:r>
    </w:p>
    <w:p w14:paraId="3C389194" w14:textId="3D3B4F3A" w:rsidR="00323484" w:rsidRDefault="00323484">
      <w:pPr>
        <w:jc w:val="both"/>
        <w:rPr>
          <w:bCs/>
          <w:lang w:val="es-ES_tradnl"/>
        </w:rPr>
      </w:pPr>
    </w:p>
    <w:p w14:paraId="275B4794" w14:textId="6090F877" w:rsidR="005E24D9" w:rsidRPr="00323484" w:rsidRDefault="005E24D9">
      <w:pPr>
        <w:jc w:val="both"/>
        <w:rPr>
          <w:bCs/>
          <w:lang w:val="es-ES_tradnl"/>
        </w:rPr>
      </w:pPr>
      <w:r w:rsidRPr="005E24D9">
        <w:rPr>
          <w:b/>
          <w:lang w:val="es-ES_tradnl"/>
        </w:rPr>
        <w:t>Cuadro 2</w:t>
      </w:r>
      <w:r>
        <w:rPr>
          <w:bCs/>
          <w:lang w:val="es-ES_tradnl"/>
        </w:rPr>
        <w:t xml:space="preserve">. </w:t>
      </w:r>
      <w:r w:rsidRPr="005E24D9">
        <w:rPr>
          <w:b/>
          <w:lang w:val="es-ES_tradnl"/>
        </w:rPr>
        <w:t>Plan de implementación de opciones de mejora</w:t>
      </w:r>
      <w:r>
        <w:rPr>
          <w:b/>
          <w:lang w:val="es-ES_tradn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361"/>
        <w:gridCol w:w="988"/>
        <w:gridCol w:w="1317"/>
        <w:gridCol w:w="1642"/>
        <w:gridCol w:w="1092"/>
        <w:gridCol w:w="1098"/>
      </w:tblGrid>
      <w:tr w:rsidR="0032545F" w:rsidRPr="00DA5768" w14:paraId="0D1C8348" w14:textId="77777777" w:rsidTr="00DC02EE"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1F3864"/>
          </w:tcPr>
          <w:p w14:paraId="0257FAE6" w14:textId="5CA00F1A" w:rsidR="007F6F9C" w:rsidRPr="0032545F" w:rsidRDefault="007F6F9C" w:rsidP="0032545F">
            <w:pPr>
              <w:jc w:val="center"/>
              <w:rPr>
                <w:rFonts w:cs="Arial"/>
                <w:b/>
                <w:sz w:val="20"/>
              </w:rPr>
            </w:pPr>
            <w:r w:rsidRPr="0032545F">
              <w:rPr>
                <w:rFonts w:cs="Arial"/>
                <w:b/>
                <w:sz w:val="20"/>
              </w:rPr>
              <w:t>Opciones de mejora</w:t>
            </w:r>
            <w:r w:rsidR="000D0EBA">
              <w:rPr>
                <w:rFonts w:cs="Arial"/>
                <w:b/>
                <w:sz w:val="20"/>
              </w:rPr>
              <w:t xml:space="preserve"> </w:t>
            </w:r>
            <w:r w:rsidR="000D0EBA" w:rsidRPr="000D0EBA">
              <w:rPr>
                <w:rFonts w:cs="Arial"/>
                <w:b/>
                <w:sz w:val="20"/>
                <w:vertAlign w:val="superscript"/>
              </w:rPr>
              <w:t>(1)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shd w:val="clear" w:color="auto" w:fill="1F3864"/>
          </w:tcPr>
          <w:p w14:paraId="0440FFF5" w14:textId="1D54DA30" w:rsidR="007F6F9C" w:rsidRPr="0032545F" w:rsidRDefault="007F6F9C" w:rsidP="0032545F">
            <w:pPr>
              <w:jc w:val="center"/>
              <w:rPr>
                <w:rFonts w:cs="Arial"/>
                <w:b/>
                <w:sz w:val="20"/>
              </w:rPr>
            </w:pPr>
            <w:r w:rsidRPr="0032545F">
              <w:rPr>
                <w:rFonts w:cs="Arial"/>
                <w:b/>
                <w:sz w:val="20"/>
              </w:rPr>
              <w:t xml:space="preserve">Actividades </w:t>
            </w:r>
            <w:r w:rsidR="00B53485">
              <w:rPr>
                <w:rFonts w:cs="Arial"/>
                <w:b/>
                <w:sz w:val="20"/>
              </w:rPr>
              <w:t>programadas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1F3864"/>
          </w:tcPr>
          <w:p w14:paraId="4CA80889" w14:textId="77777777" w:rsidR="007F6F9C" w:rsidRPr="0032545F" w:rsidRDefault="007F6F9C" w:rsidP="0032545F">
            <w:pPr>
              <w:jc w:val="center"/>
              <w:rPr>
                <w:rFonts w:cs="Arial"/>
                <w:b/>
                <w:sz w:val="20"/>
              </w:rPr>
            </w:pPr>
            <w:r w:rsidRPr="0032545F">
              <w:rPr>
                <w:rFonts w:cs="Arial"/>
                <w:b/>
                <w:sz w:val="20"/>
              </w:rPr>
              <w:t>Cronograma</w:t>
            </w: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shd w:val="clear" w:color="auto" w:fill="1F3864"/>
          </w:tcPr>
          <w:p w14:paraId="655C58E2" w14:textId="77777777" w:rsidR="007F6F9C" w:rsidRPr="0032545F" w:rsidRDefault="007F6F9C" w:rsidP="0032545F">
            <w:pPr>
              <w:jc w:val="center"/>
              <w:rPr>
                <w:rFonts w:cs="Arial"/>
                <w:b/>
                <w:sz w:val="20"/>
              </w:rPr>
            </w:pPr>
            <w:r w:rsidRPr="0032545F">
              <w:rPr>
                <w:rFonts w:cs="Arial"/>
                <w:b/>
                <w:sz w:val="20"/>
              </w:rPr>
              <w:t>Responsable(s)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shd w:val="clear" w:color="auto" w:fill="1F3864"/>
          </w:tcPr>
          <w:p w14:paraId="22CAC0F4" w14:textId="77777777" w:rsidR="007F6F9C" w:rsidRPr="0032545F" w:rsidRDefault="007F6F9C" w:rsidP="0032545F">
            <w:pPr>
              <w:jc w:val="center"/>
              <w:rPr>
                <w:rFonts w:cs="Arial"/>
                <w:b/>
                <w:sz w:val="20"/>
              </w:rPr>
            </w:pPr>
            <w:r w:rsidRPr="0032545F">
              <w:rPr>
                <w:rFonts w:cs="Arial"/>
                <w:b/>
                <w:sz w:val="20"/>
              </w:rPr>
              <w:t>Costo estimado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single" w:sz="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1F3864"/>
          </w:tcPr>
          <w:p w14:paraId="575904DD" w14:textId="77777777" w:rsidR="007F6F9C" w:rsidRPr="0032545F" w:rsidRDefault="007F6F9C" w:rsidP="0032545F">
            <w:pPr>
              <w:jc w:val="center"/>
              <w:rPr>
                <w:rFonts w:cs="Arial"/>
                <w:b/>
                <w:sz w:val="20"/>
              </w:rPr>
            </w:pPr>
            <w:r w:rsidRPr="0032545F">
              <w:rPr>
                <w:rFonts w:cs="Arial"/>
                <w:b/>
                <w:sz w:val="20"/>
              </w:rPr>
              <w:t>Ahorro esperado</w:t>
            </w:r>
          </w:p>
        </w:tc>
      </w:tr>
      <w:tr w:rsidR="0032545F" w:rsidRPr="00DA5768" w14:paraId="07672415" w14:textId="77777777" w:rsidTr="00DC02EE">
        <w:tc>
          <w:tcPr>
            <w:tcW w:w="1126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19E51156" w14:textId="77777777" w:rsidR="007F6F9C" w:rsidRPr="0032545F" w:rsidRDefault="007F6F9C" w:rsidP="002E6B9E">
            <w:pPr>
              <w:rPr>
                <w:rFonts w:cs="Arial"/>
                <w:sz w:val="20"/>
              </w:rPr>
            </w:pPr>
          </w:p>
        </w:tc>
        <w:tc>
          <w:tcPr>
            <w:tcW w:w="1328" w:type="dxa"/>
            <w:vMerge/>
            <w:tcBorders>
              <w:top w:val="single" w:sz="2" w:space="0" w:color="auto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03D6E238" w14:textId="77777777" w:rsidR="007F6F9C" w:rsidRPr="0032545F" w:rsidRDefault="007F6F9C" w:rsidP="002E6B9E">
            <w:pPr>
              <w:rPr>
                <w:rFonts w:cs="Arial"/>
                <w:sz w:val="20"/>
              </w:rPr>
            </w:pPr>
          </w:p>
        </w:tc>
        <w:tc>
          <w:tcPr>
            <w:tcW w:w="10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shd w:val="clear" w:color="auto" w:fill="1F3864"/>
          </w:tcPr>
          <w:p w14:paraId="65B126E1" w14:textId="77777777" w:rsidR="007F6F9C" w:rsidRPr="0032545F" w:rsidRDefault="007F6F9C" w:rsidP="0032545F">
            <w:pPr>
              <w:jc w:val="center"/>
              <w:rPr>
                <w:rFonts w:cs="Arial"/>
                <w:b/>
                <w:sz w:val="20"/>
              </w:rPr>
            </w:pPr>
            <w:r w:rsidRPr="0032545F">
              <w:rPr>
                <w:rFonts w:cs="Arial"/>
                <w:b/>
                <w:sz w:val="20"/>
              </w:rPr>
              <w:t>Inicio</w:t>
            </w:r>
          </w:p>
        </w:tc>
        <w:tc>
          <w:tcPr>
            <w:tcW w:w="131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shd w:val="clear" w:color="auto" w:fill="1F3864"/>
          </w:tcPr>
          <w:p w14:paraId="582D69D7" w14:textId="77777777" w:rsidR="007F6F9C" w:rsidRPr="0032545F" w:rsidRDefault="007F6F9C" w:rsidP="0032545F">
            <w:pPr>
              <w:jc w:val="center"/>
              <w:rPr>
                <w:rFonts w:cs="Arial"/>
                <w:b/>
                <w:sz w:val="20"/>
              </w:rPr>
            </w:pPr>
            <w:r w:rsidRPr="0032545F">
              <w:rPr>
                <w:rFonts w:cs="Arial"/>
                <w:b/>
                <w:sz w:val="20"/>
              </w:rPr>
              <w:t>Culminación</w:t>
            </w:r>
          </w:p>
        </w:tc>
        <w:tc>
          <w:tcPr>
            <w:tcW w:w="165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614250B8" w14:textId="77777777" w:rsidR="007F6F9C" w:rsidRPr="0032545F" w:rsidRDefault="007F6F9C" w:rsidP="002E6B9E">
            <w:pPr>
              <w:rPr>
                <w:rFonts w:cs="Arial"/>
                <w:sz w:val="20"/>
              </w:rPr>
            </w:pPr>
          </w:p>
        </w:tc>
        <w:tc>
          <w:tcPr>
            <w:tcW w:w="109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</w:tcPr>
          <w:p w14:paraId="481F8719" w14:textId="77777777" w:rsidR="007F6F9C" w:rsidRPr="0032545F" w:rsidRDefault="007F6F9C" w:rsidP="002E6B9E">
            <w:pPr>
              <w:rPr>
                <w:rFonts w:cs="Arial"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8EA544" w14:textId="77777777" w:rsidR="007F6F9C" w:rsidRPr="0032545F" w:rsidRDefault="007F6F9C" w:rsidP="002E6B9E">
            <w:pPr>
              <w:rPr>
                <w:rFonts w:cs="Arial"/>
                <w:sz w:val="20"/>
              </w:rPr>
            </w:pPr>
          </w:p>
        </w:tc>
      </w:tr>
      <w:tr w:rsidR="00D0036A" w:rsidRPr="0032545F" w14:paraId="3EB0DF78" w14:textId="77777777" w:rsidTr="00DC02EE"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ADFEF35" w14:textId="268DB213" w:rsidR="00D0036A" w:rsidRPr="0032545F" w:rsidRDefault="00D0036A" w:rsidP="00D0036A">
            <w:pPr>
              <w:rPr>
                <w:rFonts w:cs="Arial"/>
                <w:sz w:val="20"/>
              </w:rPr>
            </w:pPr>
            <w:r w:rsidRPr="0032545F">
              <w:rPr>
                <w:rFonts w:cs="Arial"/>
                <w:sz w:val="20"/>
                <w:highlight w:val="yellow"/>
              </w:rPr>
              <w:t>1.1.1.1)</w:t>
            </w:r>
          </w:p>
        </w:tc>
        <w:tc>
          <w:tcPr>
            <w:tcW w:w="1328" w:type="dxa"/>
            <w:tcBorders>
              <w:top w:val="single" w:sz="12" w:space="0" w:color="auto"/>
            </w:tcBorders>
            <w:shd w:val="clear" w:color="auto" w:fill="auto"/>
          </w:tcPr>
          <w:p w14:paraId="1BE872DD" w14:textId="77777777" w:rsidR="00D0036A" w:rsidRPr="0032545F" w:rsidRDefault="00D0036A" w:rsidP="002E6B9E">
            <w:pPr>
              <w:rPr>
                <w:rFonts w:cs="Arial"/>
                <w:sz w:val="20"/>
                <w:highlight w:val="yellow"/>
              </w:rPr>
            </w:pPr>
            <w:r w:rsidRPr="0032545F">
              <w:rPr>
                <w:rFonts w:cs="Arial"/>
                <w:sz w:val="20"/>
                <w:highlight w:val="yellow"/>
              </w:rPr>
              <w:t>a)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shd w:val="clear" w:color="auto" w:fill="auto"/>
          </w:tcPr>
          <w:p w14:paraId="3F8B3B03" w14:textId="77777777" w:rsidR="00D0036A" w:rsidRPr="0032545F" w:rsidRDefault="00D0036A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17" w:type="dxa"/>
            <w:tcBorders>
              <w:top w:val="single" w:sz="12" w:space="0" w:color="auto"/>
            </w:tcBorders>
            <w:shd w:val="clear" w:color="auto" w:fill="auto"/>
          </w:tcPr>
          <w:p w14:paraId="5B63BACE" w14:textId="77777777" w:rsidR="00D0036A" w:rsidRPr="0032545F" w:rsidRDefault="00D0036A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652" w:type="dxa"/>
            <w:tcBorders>
              <w:top w:val="single" w:sz="12" w:space="0" w:color="auto"/>
            </w:tcBorders>
            <w:shd w:val="clear" w:color="auto" w:fill="auto"/>
          </w:tcPr>
          <w:p w14:paraId="1C024D13" w14:textId="77777777" w:rsidR="00D0036A" w:rsidRPr="0032545F" w:rsidRDefault="00D0036A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shd w:val="clear" w:color="auto" w:fill="auto"/>
          </w:tcPr>
          <w:p w14:paraId="1F539C62" w14:textId="77777777" w:rsidR="00D0036A" w:rsidRPr="0032545F" w:rsidRDefault="00D0036A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1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5A32435" w14:textId="77777777" w:rsidR="00D0036A" w:rsidRPr="0032545F" w:rsidRDefault="00D0036A" w:rsidP="002E6B9E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D0036A" w:rsidRPr="0032545F" w14:paraId="08B18F54" w14:textId="77777777" w:rsidTr="00DC02EE"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79CCBF" w14:textId="77777777" w:rsidR="00D0036A" w:rsidRPr="0032545F" w:rsidRDefault="00D0036A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28" w:type="dxa"/>
            <w:tcBorders>
              <w:bottom w:val="single" w:sz="12" w:space="0" w:color="auto"/>
            </w:tcBorders>
            <w:shd w:val="clear" w:color="auto" w:fill="auto"/>
          </w:tcPr>
          <w:p w14:paraId="35B0802C" w14:textId="77777777" w:rsidR="00D0036A" w:rsidRPr="0032545F" w:rsidRDefault="00D0036A" w:rsidP="002E6B9E">
            <w:pPr>
              <w:rPr>
                <w:rFonts w:cs="Arial"/>
                <w:sz w:val="20"/>
                <w:highlight w:val="yellow"/>
              </w:rPr>
            </w:pPr>
            <w:r w:rsidRPr="0032545F">
              <w:rPr>
                <w:rFonts w:cs="Arial"/>
                <w:sz w:val="20"/>
                <w:highlight w:val="yellow"/>
              </w:rPr>
              <w:t>b)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auto" w:fill="auto"/>
          </w:tcPr>
          <w:p w14:paraId="4F31E815" w14:textId="77777777" w:rsidR="00D0036A" w:rsidRPr="0032545F" w:rsidRDefault="00D0036A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17" w:type="dxa"/>
            <w:tcBorders>
              <w:bottom w:val="single" w:sz="12" w:space="0" w:color="auto"/>
            </w:tcBorders>
            <w:shd w:val="clear" w:color="auto" w:fill="auto"/>
          </w:tcPr>
          <w:p w14:paraId="48A14E23" w14:textId="77777777" w:rsidR="00D0036A" w:rsidRPr="0032545F" w:rsidRDefault="00D0036A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652" w:type="dxa"/>
            <w:tcBorders>
              <w:bottom w:val="single" w:sz="12" w:space="0" w:color="auto"/>
            </w:tcBorders>
            <w:shd w:val="clear" w:color="auto" w:fill="auto"/>
          </w:tcPr>
          <w:p w14:paraId="6F3F6CC1" w14:textId="77777777" w:rsidR="00D0036A" w:rsidRPr="0032545F" w:rsidRDefault="00D0036A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</w:tcPr>
          <w:p w14:paraId="6F3C125C" w14:textId="77777777" w:rsidR="00D0036A" w:rsidRPr="0032545F" w:rsidRDefault="00D0036A" w:rsidP="002E6B9E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994323" w14:textId="77777777" w:rsidR="00D0036A" w:rsidRPr="0032545F" w:rsidRDefault="00D0036A" w:rsidP="002E6B9E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32545F" w:rsidRPr="00DA5768" w14:paraId="3B0C0402" w14:textId="77777777" w:rsidTr="00DC02EE"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D43580" w14:textId="77777777" w:rsidR="007F6F9C" w:rsidRPr="0032545F" w:rsidRDefault="007F6F9C" w:rsidP="002E6B9E">
            <w:pPr>
              <w:rPr>
                <w:rFonts w:cs="Arial"/>
                <w:sz w:val="20"/>
                <w:highlight w:val="yellow"/>
              </w:rPr>
            </w:pPr>
            <w:r w:rsidRPr="0032545F">
              <w:rPr>
                <w:rFonts w:cs="Arial"/>
                <w:sz w:val="20"/>
                <w:highlight w:val="yellow"/>
              </w:rPr>
              <w:t>1.1.1.2)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153AE1" w14:textId="77777777" w:rsidR="007F6F9C" w:rsidRPr="0032545F" w:rsidRDefault="007F6F9C" w:rsidP="002E6B9E">
            <w:pPr>
              <w:rPr>
                <w:rFonts w:cs="Arial"/>
                <w:sz w:val="20"/>
              </w:rPr>
            </w:pPr>
            <w:r w:rsidRPr="0032545F">
              <w:rPr>
                <w:rFonts w:cs="Arial"/>
                <w:sz w:val="20"/>
                <w:highlight w:val="yellow"/>
              </w:rPr>
              <w:t>a)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80993D" w14:textId="77777777" w:rsidR="007F6F9C" w:rsidRPr="0032545F" w:rsidRDefault="007F6F9C" w:rsidP="002E6B9E">
            <w:pPr>
              <w:rPr>
                <w:rFonts w:cs="Arial"/>
                <w:sz w:val="20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838849" w14:textId="77777777" w:rsidR="007F6F9C" w:rsidRPr="0032545F" w:rsidRDefault="007F6F9C" w:rsidP="002E6B9E">
            <w:pPr>
              <w:rPr>
                <w:rFonts w:cs="Arial"/>
                <w:sz w:val="20"/>
              </w:rPr>
            </w:pPr>
          </w:p>
        </w:tc>
        <w:tc>
          <w:tcPr>
            <w:tcW w:w="16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102B2B" w14:textId="77777777" w:rsidR="007F6F9C" w:rsidRPr="0032545F" w:rsidRDefault="007F6F9C" w:rsidP="002E6B9E">
            <w:pPr>
              <w:rPr>
                <w:rFonts w:cs="Arial"/>
                <w:sz w:val="20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54D182" w14:textId="77777777" w:rsidR="007F6F9C" w:rsidRPr="0032545F" w:rsidRDefault="007F6F9C" w:rsidP="002E6B9E">
            <w:pPr>
              <w:rPr>
                <w:rFonts w:cs="Arial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F64D9B" w14:textId="77777777" w:rsidR="007F6F9C" w:rsidRPr="0032545F" w:rsidRDefault="007F6F9C" w:rsidP="002E6B9E">
            <w:pPr>
              <w:rPr>
                <w:rFonts w:cs="Arial"/>
                <w:sz w:val="20"/>
              </w:rPr>
            </w:pPr>
          </w:p>
        </w:tc>
      </w:tr>
    </w:tbl>
    <w:p w14:paraId="6242084B" w14:textId="6BED9F9E" w:rsidR="00323484" w:rsidRPr="000D28C1" w:rsidRDefault="000D28C1">
      <w:pPr>
        <w:jc w:val="both"/>
        <w:rPr>
          <w:bCs/>
          <w:sz w:val="20"/>
          <w:szCs w:val="20"/>
          <w:lang w:val="es-ES_tradnl"/>
        </w:rPr>
      </w:pPr>
      <w:r w:rsidRPr="000D28C1">
        <w:rPr>
          <w:bCs/>
          <w:sz w:val="20"/>
          <w:szCs w:val="20"/>
          <w:lang w:val="es-ES_tradnl"/>
        </w:rPr>
        <w:lastRenderedPageBreak/>
        <w:t>Nota</w:t>
      </w:r>
      <w:r w:rsidR="000D0EBA">
        <w:rPr>
          <w:bCs/>
          <w:sz w:val="20"/>
          <w:szCs w:val="20"/>
          <w:lang w:val="es-ES_tradnl"/>
        </w:rPr>
        <w:t>s</w:t>
      </w:r>
      <w:r w:rsidRPr="000D28C1">
        <w:rPr>
          <w:bCs/>
          <w:sz w:val="20"/>
          <w:szCs w:val="20"/>
          <w:lang w:val="es-ES_tradnl"/>
        </w:rPr>
        <w:t xml:space="preserve">: </w:t>
      </w:r>
      <w:r w:rsidR="000D0EBA">
        <w:rPr>
          <w:bCs/>
          <w:sz w:val="20"/>
          <w:szCs w:val="20"/>
          <w:lang w:val="es-ES_tradnl"/>
        </w:rPr>
        <w:t xml:space="preserve">(1) </w:t>
      </w:r>
      <w:r>
        <w:rPr>
          <w:bCs/>
          <w:sz w:val="20"/>
          <w:szCs w:val="20"/>
          <w:lang w:val="es-ES_tradnl"/>
        </w:rPr>
        <w:t>Se deberán incluir es el cuadro 2 todas y cada una de las opciones de mejora incluidas en el cuadro 1.</w:t>
      </w:r>
    </w:p>
    <w:p w14:paraId="2AE02515" w14:textId="77777777" w:rsidR="000D28C1" w:rsidRDefault="000D28C1">
      <w:pPr>
        <w:jc w:val="both"/>
        <w:rPr>
          <w:bCs/>
          <w:lang w:val="es-ES_tradnl"/>
        </w:rPr>
      </w:pPr>
    </w:p>
    <w:p w14:paraId="1A450622" w14:textId="15FAF76B" w:rsidR="00323484" w:rsidRDefault="00A40674">
      <w:pPr>
        <w:jc w:val="both"/>
        <w:rPr>
          <w:bCs/>
          <w:lang w:val="es-ES_tradnl"/>
        </w:rPr>
      </w:pPr>
      <w:r>
        <w:rPr>
          <w:bCs/>
          <w:lang w:val="es-ES_tradnl"/>
        </w:rPr>
        <w:t xml:space="preserve">Durante el período de vigencia del </w:t>
      </w:r>
      <w:r w:rsidR="007A5D4A">
        <w:rPr>
          <w:bCs/>
          <w:lang w:val="es-ES_tradnl"/>
        </w:rPr>
        <w:t>AVP+L</w:t>
      </w:r>
      <w:r>
        <w:rPr>
          <w:bCs/>
          <w:lang w:val="es-ES_tradnl"/>
        </w:rPr>
        <w:t>, l</w:t>
      </w:r>
      <w:r w:rsidR="00C12ED4">
        <w:rPr>
          <w:bCs/>
          <w:lang w:val="es-ES_tradnl"/>
        </w:rPr>
        <w:t xml:space="preserve">a EMPRESA SUSCRIPTORA podrá plantear ante </w:t>
      </w:r>
      <w:r w:rsidR="007C11B7">
        <w:rPr>
          <w:bCs/>
          <w:lang w:val="es-ES_tradnl"/>
        </w:rPr>
        <w:t>la DIGECA</w:t>
      </w:r>
      <w:r w:rsidR="00C12ED4">
        <w:rPr>
          <w:bCs/>
          <w:lang w:val="es-ES_tradnl"/>
        </w:rPr>
        <w:t xml:space="preserve"> </w:t>
      </w:r>
      <w:r w:rsidR="006C4CA0">
        <w:rPr>
          <w:bCs/>
          <w:lang w:val="es-ES_tradnl"/>
        </w:rPr>
        <w:t>ajuste</w:t>
      </w:r>
      <w:r w:rsidR="00C12ED4">
        <w:rPr>
          <w:bCs/>
          <w:lang w:val="es-ES_tradnl"/>
        </w:rPr>
        <w:t>s</w:t>
      </w:r>
      <w:r w:rsidR="006C4CA0">
        <w:rPr>
          <w:bCs/>
          <w:lang w:val="es-ES_tradnl"/>
        </w:rPr>
        <w:t xml:space="preserve"> al cuadro </w:t>
      </w:r>
      <w:r w:rsidR="00D93CB7">
        <w:rPr>
          <w:bCs/>
          <w:lang w:val="es-ES_tradnl"/>
        </w:rPr>
        <w:t>2</w:t>
      </w:r>
      <w:r w:rsidR="00C12ED4">
        <w:rPr>
          <w:bCs/>
          <w:lang w:val="es-ES_tradnl"/>
        </w:rPr>
        <w:t xml:space="preserve">. </w:t>
      </w:r>
      <w:r w:rsidR="006C4CA0">
        <w:rPr>
          <w:bCs/>
          <w:lang w:val="es-ES_tradnl"/>
        </w:rPr>
        <w:t xml:space="preserve"> </w:t>
      </w:r>
      <w:r w:rsidR="001A264B">
        <w:rPr>
          <w:bCs/>
          <w:lang w:val="es-ES_tradnl"/>
        </w:rPr>
        <w:t xml:space="preserve">Para ello deberá presentar ante </w:t>
      </w:r>
      <w:r w:rsidR="007C11B7">
        <w:rPr>
          <w:bCs/>
          <w:lang w:val="es-ES_tradnl"/>
        </w:rPr>
        <w:t>DIGECA</w:t>
      </w:r>
      <w:r w:rsidR="001A264B">
        <w:rPr>
          <w:bCs/>
          <w:lang w:val="es-ES_tradnl"/>
        </w:rPr>
        <w:t xml:space="preserve"> nota formal en donde se detalle la respectiva justificación, además adjuntar el cuadro 2 en donde se reflejen claramente los cambios solicitados.  </w:t>
      </w:r>
      <w:r w:rsidR="007C11B7">
        <w:rPr>
          <w:bCs/>
          <w:lang w:val="es-ES_tradnl"/>
        </w:rPr>
        <w:t>La DIGECA</w:t>
      </w:r>
      <w:r w:rsidR="001A264B">
        <w:rPr>
          <w:bCs/>
          <w:lang w:val="es-ES_tradnl"/>
        </w:rPr>
        <w:t xml:space="preserve"> revisará la solicitud y comunicará la aceptación o no del ajuste</w:t>
      </w:r>
      <w:r w:rsidR="006C4CA0">
        <w:rPr>
          <w:bCs/>
          <w:lang w:val="es-ES_tradnl"/>
        </w:rPr>
        <w:t>.</w:t>
      </w:r>
    </w:p>
    <w:p w14:paraId="6508F481" w14:textId="77777777" w:rsidR="006C4CA0" w:rsidRPr="006C4CA0" w:rsidRDefault="006C4CA0">
      <w:pPr>
        <w:jc w:val="both"/>
        <w:rPr>
          <w:bCs/>
          <w:lang w:val="es-ES_tradnl"/>
        </w:rPr>
      </w:pPr>
    </w:p>
    <w:p w14:paraId="2398F4DF" w14:textId="1BD0017F" w:rsidR="00943214" w:rsidRDefault="00943214">
      <w:pPr>
        <w:jc w:val="both"/>
        <w:rPr>
          <w:b/>
          <w:lang w:val="es-ES_tradnl"/>
        </w:rPr>
      </w:pPr>
      <w:r>
        <w:rPr>
          <w:b/>
          <w:lang w:val="es-ES_tradnl"/>
        </w:rPr>
        <w:t xml:space="preserve">Cláusula </w:t>
      </w:r>
      <w:r w:rsidR="00C23E00">
        <w:rPr>
          <w:b/>
          <w:lang w:val="es-ES_tradnl"/>
        </w:rPr>
        <w:t>6</w:t>
      </w:r>
      <w:r>
        <w:rPr>
          <w:b/>
          <w:lang w:val="es-ES_tradnl"/>
        </w:rPr>
        <w:t xml:space="preserve">: </w:t>
      </w:r>
      <w:r w:rsidR="00753336">
        <w:rPr>
          <w:b/>
          <w:lang w:val="es-ES_tradnl"/>
        </w:rPr>
        <w:t>Plazo</w:t>
      </w:r>
      <w:r w:rsidR="000A1016">
        <w:rPr>
          <w:b/>
          <w:lang w:val="es-ES_tradnl"/>
        </w:rPr>
        <w:t xml:space="preserve"> de vigencia del </w:t>
      </w:r>
      <w:r w:rsidR="007A5D4A">
        <w:rPr>
          <w:b/>
          <w:lang w:val="es-ES_tradnl"/>
        </w:rPr>
        <w:t>AVP+L</w:t>
      </w:r>
    </w:p>
    <w:p w14:paraId="3DF6DA17" w14:textId="77777777" w:rsidR="00943214" w:rsidRDefault="00943214">
      <w:pPr>
        <w:jc w:val="both"/>
        <w:rPr>
          <w:lang w:val="es-ES_tradnl"/>
        </w:rPr>
      </w:pPr>
    </w:p>
    <w:p w14:paraId="68994A5E" w14:textId="09DF92BD" w:rsidR="006329A2" w:rsidRDefault="00943214" w:rsidP="00E750C3">
      <w:pPr>
        <w:jc w:val="both"/>
        <w:rPr>
          <w:lang w:val="es-ES_tradnl"/>
        </w:rPr>
      </w:pPr>
      <w:r>
        <w:rPr>
          <w:lang w:val="es-ES_tradnl"/>
        </w:rPr>
        <w:t xml:space="preserve">El plazo para </w:t>
      </w:r>
      <w:r w:rsidR="003906CE">
        <w:rPr>
          <w:lang w:val="es-ES_tradnl"/>
        </w:rPr>
        <w:t>el</w:t>
      </w:r>
      <w:r w:rsidR="003906CE" w:rsidRPr="00090DEA">
        <w:rPr>
          <w:lang w:val="es-ES_tradnl"/>
        </w:rPr>
        <w:t xml:space="preserve"> </w:t>
      </w:r>
      <w:r w:rsidR="00090DEA" w:rsidRPr="00090DEA">
        <w:rPr>
          <w:lang w:val="es-ES_tradnl"/>
        </w:rPr>
        <w:t>c</w:t>
      </w:r>
      <w:r w:rsidRPr="00090DEA">
        <w:rPr>
          <w:lang w:val="es-ES_tradnl"/>
        </w:rPr>
        <w:t xml:space="preserve">umplimiento </w:t>
      </w:r>
      <w:r w:rsidR="00D93CB7">
        <w:rPr>
          <w:lang w:val="es-ES_tradnl"/>
        </w:rPr>
        <w:t>de</w:t>
      </w:r>
      <w:r>
        <w:rPr>
          <w:lang w:val="es-ES_tradnl"/>
        </w:rPr>
        <w:t xml:space="preserve"> este </w:t>
      </w:r>
      <w:r w:rsidR="007A5D4A">
        <w:rPr>
          <w:lang w:val="es-ES_tradnl"/>
        </w:rPr>
        <w:t>AVP+L</w:t>
      </w:r>
      <w:r>
        <w:rPr>
          <w:lang w:val="es-ES_tradnl"/>
        </w:rPr>
        <w:t xml:space="preserve"> es de </w:t>
      </w:r>
      <w:r w:rsidR="007C11B7" w:rsidRPr="007C11B7">
        <w:rPr>
          <w:highlight w:val="yellow"/>
          <w:lang w:val="es-ES_tradnl"/>
        </w:rPr>
        <w:t>2</w:t>
      </w:r>
      <w:r>
        <w:rPr>
          <w:lang w:val="es-ES_tradnl"/>
        </w:rPr>
        <w:t xml:space="preserve"> años (</w:t>
      </w:r>
      <w:r w:rsidR="007C11B7" w:rsidRPr="007C11B7">
        <w:rPr>
          <w:highlight w:val="yellow"/>
          <w:lang w:val="es-ES_tradnl"/>
        </w:rPr>
        <w:t>24</w:t>
      </w:r>
      <w:r>
        <w:rPr>
          <w:lang w:val="es-ES_tradnl"/>
        </w:rPr>
        <w:t xml:space="preserve"> meses)</w:t>
      </w:r>
      <w:r w:rsidR="00A81DF8">
        <w:rPr>
          <w:lang w:val="es-ES_tradnl"/>
        </w:rPr>
        <w:t>, a partir de l</w:t>
      </w:r>
      <w:r>
        <w:rPr>
          <w:lang w:val="es-ES_tradnl"/>
        </w:rPr>
        <w:t xml:space="preserve">a fecha de </w:t>
      </w:r>
      <w:r w:rsidR="007A5D4A">
        <w:rPr>
          <w:lang w:val="es-ES_tradnl"/>
        </w:rPr>
        <w:t>su</w:t>
      </w:r>
      <w:r>
        <w:rPr>
          <w:lang w:val="es-ES_tradnl"/>
        </w:rPr>
        <w:t xml:space="preserve"> firma.</w:t>
      </w:r>
      <w:r w:rsidR="00A81DF8">
        <w:rPr>
          <w:lang w:val="es-ES_tradnl"/>
        </w:rPr>
        <w:t xml:space="preserve"> P</w:t>
      </w:r>
      <w:r w:rsidR="00A81DF8" w:rsidRPr="00A81DF8">
        <w:rPr>
          <w:lang w:val="es-ES_tradnl"/>
        </w:rPr>
        <w:t>odrá ser prorrogado expresamente</w:t>
      </w:r>
      <w:r w:rsidR="00A81DF8">
        <w:rPr>
          <w:lang w:val="es-ES_tradnl"/>
        </w:rPr>
        <w:t xml:space="preserve"> por una única vez </w:t>
      </w:r>
      <w:r w:rsidR="00A81DF8" w:rsidRPr="00A81DF8">
        <w:rPr>
          <w:lang w:val="es-ES_tradnl"/>
        </w:rPr>
        <w:t xml:space="preserve">por un periodo </w:t>
      </w:r>
      <w:r w:rsidR="00A81DF8">
        <w:rPr>
          <w:lang w:val="es-ES_tradnl"/>
        </w:rPr>
        <w:t>máximo</w:t>
      </w:r>
      <w:r w:rsidR="00DF2E50">
        <w:rPr>
          <w:lang w:val="es-ES_tradnl"/>
        </w:rPr>
        <w:t xml:space="preserve"> de </w:t>
      </w:r>
      <w:r w:rsidR="00A40674" w:rsidRPr="00CF13D0">
        <w:rPr>
          <w:lang w:val="es-ES_tradnl"/>
        </w:rPr>
        <w:t>tres</w:t>
      </w:r>
      <w:r w:rsidR="00DF2E50" w:rsidRPr="00CF13D0">
        <w:rPr>
          <w:lang w:val="es-ES_tradnl"/>
        </w:rPr>
        <w:t xml:space="preserve"> meses</w:t>
      </w:r>
      <w:r w:rsidR="00A81DF8" w:rsidRPr="00A81DF8">
        <w:rPr>
          <w:lang w:val="es-ES_tradnl"/>
        </w:rPr>
        <w:t xml:space="preserve">.  La prórroga procederá previa solicitud por escrito </w:t>
      </w:r>
      <w:r w:rsidR="007C11B7">
        <w:rPr>
          <w:lang w:val="es-ES_tradnl"/>
        </w:rPr>
        <w:t xml:space="preserve">de alguna de las PARTES, </w:t>
      </w:r>
      <w:r w:rsidR="00A81DF8" w:rsidRPr="00A81DF8">
        <w:rPr>
          <w:lang w:val="es-ES_tradnl"/>
        </w:rPr>
        <w:t>con al menos un mes de anticipación a la fecha de vencimiento.</w:t>
      </w:r>
    </w:p>
    <w:p w14:paraId="610D1082" w14:textId="77777777" w:rsidR="00E750C3" w:rsidRDefault="00E750C3" w:rsidP="00E750C3">
      <w:pPr>
        <w:jc w:val="both"/>
        <w:rPr>
          <w:b/>
          <w:lang w:val="es-ES_tradnl"/>
        </w:rPr>
      </w:pPr>
    </w:p>
    <w:p w14:paraId="0BDE5FEB" w14:textId="649FFC27" w:rsidR="006C4CA0" w:rsidRPr="006C4CA0" w:rsidRDefault="006C4CA0">
      <w:pPr>
        <w:jc w:val="both"/>
        <w:rPr>
          <w:b/>
          <w:lang w:val="es-ES_tradnl"/>
        </w:rPr>
      </w:pPr>
      <w:r w:rsidRPr="006C4CA0">
        <w:rPr>
          <w:b/>
          <w:lang w:val="es-ES_tradnl"/>
        </w:rPr>
        <w:t xml:space="preserve">Cláusula </w:t>
      </w:r>
      <w:r w:rsidR="00C23E00">
        <w:rPr>
          <w:b/>
          <w:lang w:val="es-ES_tradnl"/>
        </w:rPr>
        <w:t>7</w:t>
      </w:r>
      <w:r w:rsidRPr="006C4CA0">
        <w:rPr>
          <w:b/>
          <w:lang w:val="es-ES_tradnl"/>
        </w:rPr>
        <w:t xml:space="preserve">. </w:t>
      </w:r>
      <w:r w:rsidR="00833AB2">
        <w:rPr>
          <w:b/>
          <w:lang w:val="es-ES_tradnl"/>
        </w:rPr>
        <w:t>Evaluaciones de cumplimiento</w:t>
      </w:r>
    </w:p>
    <w:p w14:paraId="59DD9348" w14:textId="77777777" w:rsidR="000A1016" w:rsidRDefault="000A1016" w:rsidP="00745F90">
      <w:pPr>
        <w:jc w:val="both"/>
        <w:rPr>
          <w:lang w:val="es-ES_tradnl"/>
        </w:rPr>
      </w:pPr>
    </w:p>
    <w:p w14:paraId="115CFBEC" w14:textId="0EF4EE75" w:rsidR="00745F90" w:rsidRDefault="00745F90" w:rsidP="00745F90">
      <w:pPr>
        <w:jc w:val="both"/>
        <w:rPr>
          <w:lang w:val="es-ES_tradnl"/>
        </w:rPr>
      </w:pPr>
      <w:r>
        <w:rPr>
          <w:lang w:val="es-ES_tradnl"/>
        </w:rPr>
        <w:t>El MINAE, con el apoyo de un</w:t>
      </w:r>
      <w:r w:rsidRPr="00745F90">
        <w:rPr>
          <w:lang w:val="es-ES_tradnl"/>
        </w:rPr>
        <w:t xml:space="preserve"> </w:t>
      </w:r>
      <w:r>
        <w:rPr>
          <w:lang w:val="es-ES_tradnl"/>
        </w:rPr>
        <w:t>e</w:t>
      </w:r>
      <w:r w:rsidRPr="00745F90">
        <w:rPr>
          <w:lang w:val="es-ES_tradnl"/>
        </w:rPr>
        <w:t xml:space="preserve">quipo </w:t>
      </w:r>
      <w:r>
        <w:rPr>
          <w:lang w:val="es-ES_tradnl"/>
        </w:rPr>
        <w:t>evaluador,</w:t>
      </w:r>
      <w:r w:rsidRPr="00745F90">
        <w:rPr>
          <w:lang w:val="es-ES_tradnl"/>
        </w:rPr>
        <w:t xml:space="preserve"> realizará </w:t>
      </w:r>
      <w:r>
        <w:rPr>
          <w:lang w:val="es-ES_tradnl"/>
        </w:rPr>
        <w:t xml:space="preserve">dos evaluaciones de cumplimiento: a) evaluación intermedia: al cumplir </w:t>
      </w:r>
      <w:r w:rsidR="000A1016">
        <w:rPr>
          <w:lang w:val="es-ES_tradnl"/>
        </w:rPr>
        <w:t xml:space="preserve">la mitad del plazo de vigencia del presente </w:t>
      </w:r>
      <w:r>
        <w:rPr>
          <w:lang w:val="es-ES_tradnl"/>
        </w:rPr>
        <w:t>AVP+L; b) evaluación final: al concluir el plazo de vigencia del presente AVP+L</w:t>
      </w:r>
      <w:r w:rsidRPr="00745F90">
        <w:rPr>
          <w:lang w:val="es-ES_tradnl"/>
        </w:rPr>
        <w:t xml:space="preserve">. </w:t>
      </w:r>
      <w:r w:rsidR="00522282">
        <w:rPr>
          <w:lang w:val="es-ES_tradnl"/>
        </w:rPr>
        <w:t xml:space="preserve">El equipo evaluador podrá estar conformado por funcionarios de la </w:t>
      </w:r>
      <w:r w:rsidR="002B1DDE">
        <w:rPr>
          <w:lang w:val="es-ES_tradnl"/>
        </w:rPr>
        <w:t>DIGECA,</w:t>
      </w:r>
      <w:r w:rsidR="00522282">
        <w:rPr>
          <w:lang w:val="es-ES_tradnl"/>
        </w:rPr>
        <w:t xml:space="preserve"> </w:t>
      </w:r>
      <w:r w:rsidR="00D93CB7">
        <w:rPr>
          <w:lang w:val="es-ES_tradnl"/>
        </w:rPr>
        <w:t xml:space="preserve">así </w:t>
      </w:r>
      <w:r w:rsidR="00522282">
        <w:rPr>
          <w:lang w:val="es-ES_tradnl"/>
        </w:rPr>
        <w:t>como por expertos externos contratados por MINAE para tales efectos, los cuales deberán guardar completa confidencialidad de los hallazgos de las evaluaciones.</w:t>
      </w:r>
    </w:p>
    <w:p w14:paraId="52E527AD" w14:textId="52FAD418" w:rsidR="00C41FFB" w:rsidRDefault="00745F90" w:rsidP="00745F90">
      <w:pPr>
        <w:jc w:val="both"/>
        <w:rPr>
          <w:lang w:val="es-ES_tradnl"/>
        </w:rPr>
      </w:pPr>
      <w:r w:rsidRPr="00745F90">
        <w:rPr>
          <w:lang w:val="es-ES_tradnl"/>
        </w:rPr>
        <w:t>En esta</w:t>
      </w:r>
      <w:r w:rsidR="006920E4">
        <w:rPr>
          <w:lang w:val="es-ES_tradnl"/>
        </w:rPr>
        <w:t>s</w:t>
      </w:r>
      <w:r w:rsidRPr="00745F90">
        <w:rPr>
          <w:lang w:val="es-ES_tradnl"/>
        </w:rPr>
        <w:t xml:space="preserve"> evaluaci</w:t>
      </w:r>
      <w:r>
        <w:rPr>
          <w:lang w:val="es-ES_tradnl"/>
        </w:rPr>
        <w:t>ones</w:t>
      </w:r>
      <w:r w:rsidRPr="00745F90">
        <w:rPr>
          <w:lang w:val="es-ES_tradnl"/>
        </w:rPr>
        <w:t xml:space="preserve"> se chequeará el cumplimiento del “</w:t>
      </w:r>
      <w:r w:rsidRPr="000A1016">
        <w:rPr>
          <w:i/>
          <w:lang w:val="es-ES_tradnl"/>
        </w:rPr>
        <w:t>Plan de Trabajo General</w:t>
      </w:r>
      <w:r w:rsidRPr="00745F90">
        <w:rPr>
          <w:lang w:val="es-ES_tradnl"/>
        </w:rPr>
        <w:t>” (enfocándose en el avance en el cumplimiento de las metas) y el cumplimiento del “</w:t>
      </w:r>
      <w:r w:rsidRPr="000A1016">
        <w:rPr>
          <w:i/>
          <w:lang w:val="es-ES_tradnl"/>
        </w:rPr>
        <w:t>Plan de Implementación de opciones de mejora</w:t>
      </w:r>
      <w:r w:rsidRPr="00745F90">
        <w:rPr>
          <w:lang w:val="es-ES_tradnl"/>
        </w:rPr>
        <w:t>”, principalmente en lo que respecta</w:t>
      </w:r>
      <w:r w:rsidR="005D7BEA">
        <w:rPr>
          <w:lang w:val="es-ES_tradnl"/>
        </w:rPr>
        <w:t xml:space="preserve"> a</w:t>
      </w:r>
      <w:r w:rsidRPr="00745F90">
        <w:rPr>
          <w:lang w:val="es-ES_tradnl"/>
        </w:rPr>
        <w:t xml:space="preserve"> la implementación de las opciones de mejora seleccionadas y de las respectivas actividades establecidas según el cronograma</w:t>
      </w:r>
      <w:r w:rsidR="006329A2">
        <w:rPr>
          <w:lang w:val="es-ES_tradnl"/>
        </w:rPr>
        <w:t xml:space="preserve"> indicado en el cuadro 2</w:t>
      </w:r>
      <w:r w:rsidRPr="00745F90">
        <w:rPr>
          <w:lang w:val="es-ES_tradnl"/>
        </w:rPr>
        <w:t>.</w:t>
      </w:r>
    </w:p>
    <w:p w14:paraId="179F6FDE" w14:textId="6D899DD3" w:rsidR="00C41FFB" w:rsidRDefault="00C41FFB" w:rsidP="00745F90">
      <w:pPr>
        <w:jc w:val="both"/>
        <w:rPr>
          <w:lang w:val="es-ES_tradnl"/>
        </w:rPr>
      </w:pPr>
    </w:p>
    <w:p w14:paraId="2B4FCB1C" w14:textId="11484CFC" w:rsidR="00745F90" w:rsidRPr="00745F90" w:rsidRDefault="00C41FFB" w:rsidP="00745F90">
      <w:pPr>
        <w:jc w:val="both"/>
        <w:rPr>
          <w:lang w:val="es-ES_tradnl"/>
        </w:rPr>
      </w:pPr>
      <w:r w:rsidRPr="006C4CA0">
        <w:rPr>
          <w:b/>
          <w:lang w:val="es-ES_tradnl"/>
        </w:rPr>
        <w:t xml:space="preserve">Cláusula </w:t>
      </w:r>
      <w:r w:rsidR="00C23E00">
        <w:rPr>
          <w:b/>
          <w:lang w:val="es-ES_tradnl"/>
        </w:rPr>
        <w:t>8</w:t>
      </w:r>
      <w:r w:rsidRPr="006C4CA0">
        <w:rPr>
          <w:b/>
          <w:lang w:val="es-ES_tradnl"/>
        </w:rPr>
        <w:t>.</w:t>
      </w:r>
      <w:r>
        <w:rPr>
          <w:b/>
          <w:lang w:val="es-ES_tradnl"/>
        </w:rPr>
        <w:t xml:space="preserve"> Reconocimiento</w:t>
      </w:r>
    </w:p>
    <w:p w14:paraId="4F7E50CF" w14:textId="77777777" w:rsidR="00BA68F8" w:rsidRDefault="00BA68F8" w:rsidP="00745F90">
      <w:pPr>
        <w:jc w:val="both"/>
        <w:rPr>
          <w:lang w:val="es-ES_tradnl"/>
        </w:rPr>
      </w:pPr>
    </w:p>
    <w:p w14:paraId="756C2241" w14:textId="00E7D2D5" w:rsidR="00D9614D" w:rsidRDefault="00745F90" w:rsidP="00745F90">
      <w:pPr>
        <w:jc w:val="both"/>
        <w:rPr>
          <w:lang w:val="es-ES_tradnl"/>
        </w:rPr>
      </w:pPr>
      <w:r w:rsidRPr="00745F90">
        <w:rPr>
          <w:lang w:val="es-ES_tradnl"/>
        </w:rPr>
        <w:t xml:space="preserve">El AVP+L se dará por cumplido satisfactoriamente </w:t>
      </w:r>
      <w:r w:rsidR="006329A2">
        <w:rPr>
          <w:lang w:val="es-ES_tradnl"/>
        </w:rPr>
        <w:t xml:space="preserve">por parte del MINAE </w:t>
      </w:r>
      <w:r w:rsidRPr="00745F90">
        <w:rPr>
          <w:lang w:val="es-ES_tradnl"/>
        </w:rPr>
        <w:t xml:space="preserve">si la </w:t>
      </w:r>
      <w:r w:rsidR="0026285C">
        <w:rPr>
          <w:lang w:val="es-ES_tradnl"/>
        </w:rPr>
        <w:t>EMPRESA SUSCRIPTORA</w:t>
      </w:r>
      <w:r w:rsidRPr="00745F90">
        <w:rPr>
          <w:lang w:val="es-ES_tradnl"/>
        </w:rPr>
        <w:t xml:space="preserve"> cumple con el cien por ciento (100 %) de las metas planteadas en el</w:t>
      </w:r>
      <w:r w:rsidR="005D7BEA">
        <w:rPr>
          <w:lang w:val="es-ES_tradnl"/>
        </w:rPr>
        <w:t xml:space="preserve"> presente</w:t>
      </w:r>
      <w:r w:rsidRPr="00745F90">
        <w:rPr>
          <w:lang w:val="es-ES_tradnl"/>
        </w:rPr>
        <w:t xml:space="preserve"> </w:t>
      </w:r>
      <w:r w:rsidR="00840F6D">
        <w:rPr>
          <w:lang w:val="es-ES_tradnl"/>
        </w:rPr>
        <w:t>AVP+L</w:t>
      </w:r>
      <w:r w:rsidRPr="00745F90">
        <w:rPr>
          <w:lang w:val="es-ES_tradnl"/>
        </w:rPr>
        <w:t>.</w:t>
      </w:r>
      <w:r w:rsidR="005C4DC0">
        <w:rPr>
          <w:lang w:val="es-ES_tradnl"/>
        </w:rPr>
        <w:t xml:space="preserve"> Para ello se verificará los respectivos indicadores semestrales (</w:t>
      </w:r>
      <w:r w:rsidR="00D456E8">
        <w:rPr>
          <w:lang w:val="es-ES_tradnl"/>
        </w:rPr>
        <w:t xml:space="preserve">valores </w:t>
      </w:r>
      <w:r w:rsidR="005C4DC0">
        <w:rPr>
          <w:lang w:val="es-ES_tradnl"/>
        </w:rPr>
        <w:t>promedios semestrales).</w:t>
      </w:r>
      <w:r w:rsidR="006920E4">
        <w:rPr>
          <w:lang w:val="es-ES_tradnl"/>
        </w:rPr>
        <w:t xml:space="preserve"> </w:t>
      </w:r>
      <w:r w:rsidR="00C41FFB">
        <w:rPr>
          <w:lang w:val="es-ES_tradnl"/>
        </w:rPr>
        <w:t>El MINAE realizará un acto público para el reconocimiento de las empresas que culminen satisfactoriamente su respectivo AVP+L.</w:t>
      </w:r>
    </w:p>
    <w:p w14:paraId="325DD0A5" w14:textId="5F2916E4" w:rsidR="007D32BF" w:rsidRDefault="007D32BF" w:rsidP="00745F90">
      <w:pPr>
        <w:jc w:val="both"/>
      </w:pPr>
    </w:p>
    <w:p w14:paraId="6FBE587C" w14:textId="4E285D9F" w:rsidR="007D32BF" w:rsidRPr="002914DF" w:rsidRDefault="001C74DD" w:rsidP="007D32BF">
      <w:pPr>
        <w:pStyle w:val="Ttulo1"/>
        <w:ind w:left="-5"/>
      </w:pPr>
      <w:r>
        <w:t>Cláusula 9. Coordinación</w:t>
      </w:r>
      <w:r w:rsidR="007D32BF" w:rsidRPr="002914DF">
        <w:t xml:space="preserve"> </w:t>
      </w:r>
    </w:p>
    <w:p w14:paraId="57F92871" w14:textId="77777777" w:rsidR="00BA68F8" w:rsidRDefault="00BA68F8" w:rsidP="007D32BF">
      <w:pPr>
        <w:jc w:val="both"/>
      </w:pPr>
    </w:p>
    <w:p w14:paraId="13A1A4D6" w14:textId="0F9ABEA9" w:rsidR="007D32BF" w:rsidRDefault="007D32BF" w:rsidP="007D32BF">
      <w:pPr>
        <w:jc w:val="both"/>
      </w:pPr>
      <w:r w:rsidRPr="002914DF">
        <w:t xml:space="preserve">La coordinación del presente </w:t>
      </w:r>
      <w:r w:rsidR="006329A2">
        <w:t>AVP+L</w:t>
      </w:r>
      <w:r w:rsidRPr="002914DF">
        <w:t xml:space="preserve"> </w:t>
      </w:r>
      <w:r w:rsidR="001C74DD">
        <w:t>recaerá</w:t>
      </w:r>
      <w:r w:rsidRPr="002914DF">
        <w:t xml:space="preserve"> por parte </w:t>
      </w:r>
      <w:r w:rsidR="001C74DD">
        <w:t xml:space="preserve">de la EMPRESA </w:t>
      </w:r>
      <w:r w:rsidR="00B428EF">
        <w:t xml:space="preserve">SUSCRIPTORA </w:t>
      </w:r>
      <w:r w:rsidR="00B428EF" w:rsidRPr="002914DF">
        <w:t>en</w:t>
      </w:r>
      <w:r w:rsidR="001C74DD">
        <w:t xml:space="preserve"> [</w:t>
      </w:r>
      <w:r w:rsidR="001C74DD" w:rsidRPr="001C74DD">
        <w:rPr>
          <w:highlight w:val="yellow"/>
        </w:rPr>
        <w:t>nombre de la persona</w:t>
      </w:r>
      <w:r w:rsidR="001C74DD">
        <w:t>] o</w:t>
      </w:r>
      <w:r w:rsidRPr="002914DF">
        <w:t xml:space="preserve"> quien esta designe. Por parte MINAE la coordinación estará a cargo de la Dirección de Gestión de Calidad Ambiental (DIGECA), en la figura de la directora</w:t>
      </w:r>
      <w:r>
        <w:t xml:space="preserve"> </w:t>
      </w:r>
      <w:r w:rsidR="00EE7EAF" w:rsidRPr="00EE7EAF">
        <w:rPr>
          <w:highlight w:val="yellow"/>
        </w:rPr>
        <w:t>Shirley Soto Montero</w:t>
      </w:r>
      <w:r w:rsidR="00EE7EAF">
        <w:t xml:space="preserve"> </w:t>
      </w:r>
      <w:r>
        <w:t>o quien esta designe</w:t>
      </w:r>
      <w:r w:rsidR="001C74DD">
        <w:t>.</w:t>
      </w:r>
    </w:p>
    <w:p w14:paraId="6B70A746" w14:textId="77777777" w:rsidR="007D32BF" w:rsidRPr="00745F90" w:rsidRDefault="007D32BF" w:rsidP="007D32BF">
      <w:pPr>
        <w:jc w:val="both"/>
      </w:pPr>
    </w:p>
    <w:p w14:paraId="3A69F422" w14:textId="5E803D22" w:rsidR="00777F0F" w:rsidRPr="002914DF" w:rsidRDefault="00EE7EAF" w:rsidP="00777F0F">
      <w:pPr>
        <w:pStyle w:val="Ttulo1"/>
        <w:ind w:left="-5"/>
      </w:pPr>
      <w:r>
        <w:lastRenderedPageBreak/>
        <w:t xml:space="preserve">Cláusula 10. Solución de divergencias </w:t>
      </w:r>
    </w:p>
    <w:p w14:paraId="404BB04F" w14:textId="77777777" w:rsidR="00BA68F8" w:rsidRDefault="00BA68F8" w:rsidP="00EE7EAF">
      <w:pPr>
        <w:ind w:left="-5" w:right="356"/>
        <w:jc w:val="both"/>
      </w:pPr>
    </w:p>
    <w:p w14:paraId="0DC787CF" w14:textId="46864921" w:rsidR="00777F0F" w:rsidRDefault="00777F0F" w:rsidP="00E750C3">
      <w:pPr>
        <w:jc w:val="both"/>
      </w:pPr>
      <w:r w:rsidRPr="008004C3">
        <w:t xml:space="preserve">De presentarse alguna divergencia o posible incumplimiento de alguna de las partes durante la ejecución de este </w:t>
      </w:r>
      <w:r w:rsidR="00840F6D">
        <w:t>AVP+L</w:t>
      </w:r>
      <w:r w:rsidRPr="008004C3">
        <w:t xml:space="preserve">, deberá ser resuelta por las personas coordinadoras designadas. Si las partes no se ponen de acuerdo en la solución de la divergencia o incumplimiento, se podrá recurrir a la rescisión del </w:t>
      </w:r>
      <w:r w:rsidR="00840F6D">
        <w:t>AVP+L</w:t>
      </w:r>
      <w:r w:rsidRPr="008004C3">
        <w:t xml:space="preserve"> por mutuo acuerdo, en documento escrito firmado por ambos representantes.  En caso contrario, podrán realizar el análisis del incumplimiento o divergencia para determinar si se inicia el procedimiento de rescisión o resolución unilateral del </w:t>
      </w:r>
      <w:r w:rsidR="00840F6D">
        <w:t>AVP+L</w:t>
      </w:r>
      <w:r w:rsidRPr="008004C3">
        <w:t xml:space="preserve"> </w:t>
      </w:r>
      <w:r w:rsidR="003A7B22">
        <w:t xml:space="preserve">según lo establece la legislación nacional. </w:t>
      </w:r>
      <w:r w:rsidRPr="008004C3">
        <w:t xml:space="preserve"> </w:t>
      </w:r>
    </w:p>
    <w:p w14:paraId="0E7AFD56" w14:textId="77777777" w:rsidR="00E750C3" w:rsidRDefault="00E750C3">
      <w:pPr>
        <w:jc w:val="both"/>
        <w:rPr>
          <w:lang w:val="es-ES_tradnl"/>
        </w:rPr>
      </w:pPr>
    </w:p>
    <w:p w14:paraId="20BD6C5C" w14:textId="57A6EFCF" w:rsidR="009C391C" w:rsidRPr="00575981" w:rsidRDefault="00575981">
      <w:pPr>
        <w:jc w:val="both"/>
        <w:rPr>
          <w:b/>
          <w:bCs/>
          <w:lang w:val="es-ES_tradnl"/>
        </w:rPr>
      </w:pPr>
      <w:r w:rsidRPr="00575981">
        <w:rPr>
          <w:b/>
          <w:bCs/>
          <w:lang w:val="es-ES_tradnl"/>
        </w:rPr>
        <w:t>Cláusula 11. Comunicación y notificaciones</w:t>
      </w:r>
    </w:p>
    <w:p w14:paraId="3A4ACEE3" w14:textId="77777777" w:rsidR="00575981" w:rsidRDefault="00575981">
      <w:pPr>
        <w:jc w:val="both"/>
        <w:rPr>
          <w:lang w:val="es-ES_tradnl"/>
        </w:rPr>
      </w:pPr>
    </w:p>
    <w:p w14:paraId="7246E2DA" w14:textId="7C180E6B" w:rsidR="009C391C" w:rsidRDefault="009C391C" w:rsidP="00575981">
      <w:pPr>
        <w:ind w:left="-5" w:right="356"/>
        <w:jc w:val="both"/>
      </w:pPr>
      <w:r w:rsidRPr="002914DF">
        <w:t>Cualquier notificación, solicitud, informe u otra comunicación presentada por cualquiera</w:t>
      </w:r>
      <w:r>
        <w:t xml:space="preserve"> </w:t>
      </w:r>
      <w:r w:rsidRPr="002914DF">
        <w:t xml:space="preserve">de las partes bajo este </w:t>
      </w:r>
      <w:r>
        <w:t>A</w:t>
      </w:r>
      <w:r w:rsidR="00840F6D">
        <w:t>VP+L</w:t>
      </w:r>
      <w:r w:rsidRPr="002914DF">
        <w:t xml:space="preserve">, se hace de forma escrita a las siguientes direcciones: </w:t>
      </w:r>
    </w:p>
    <w:p w14:paraId="7BB63C0E" w14:textId="77777777" w:rsidR="009C391C" w:rsidRPr="002914DF" w:rsidRDefault="009C391C" w:rsidP="00575981">
      <w:pPr>
        <w:ind w:left="-5" w:right="356"/>
        <w:jc w:val="both"/>
      </w:pPr>
    </w:p>
    <w:tbl>
      <w:tblPr>
        <w:tblStyle w:val="TableGrid"/>
        <w:tblW w:w="8506" w:type="dxa"/>
        <w:jc w:val="center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4253"/>
      </w:tblGrid>
      <w:tr w:rsidR="00B428EF" w:rsidRPr="002914DF" w14:paraId="0CB99C75" w14:textId="77777777" w:rsidTr="00B428EF">
        <w:trPr>
          <w:trHeight w:val="2170"/>
          <w:jc w:val="center"/>
        </w:trPr>
        <w:tc>
          <w:tcPr>
            <w:tcW w:w="42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3086D1" w14:textId="62844D71" w:rsidR="00B428EF" w:rsidRDefault="00B428EF" w:rsidP="00B428EF">
            <w:pPr>
              <w:spacing w:after="134" w:line="259" w:lineRule="auto"/>
              <w:rPr>
                <w:b/>
                <w:bCs/>
              </w:rPr>
            </w:pPr>
            <w:r w:rsidRPr="00B428EF">
              <w:rPr>
                <w:b/>
                <w:bCs/>
              </w:rPr>
              <w:t>Por el MINAE:</w:t>
            </w:r>
          </w:p>
          <w:p w14:paraId="170D0C80" w14:textId="033A2D66" w:rsidR="00B428EF" w:rsidRDefault="00B428EF" w:rsidP="005171A2">
            <w:pPr>
              <w:spacing w:line="259" w:lineRule="auto"/>
            </w:pPr>
            <w:r>
              <w:t xml:space="preserve">Correo electrónico: </w:t>
            </w:r>
            <w:hyperlink r:id="rId10" w:history="1">
              <w:r w:rsidRPr="00786F77">
                <w:rPr>
                  <w:rStyle w:val="Hipervnculo"/>
                </w:rPr>
                <w:t>avpl@minae.go.cr</w:t>
              </w:r>
            </w:hyperlink>
            <w:r>
              <w:t xml:space="preserve"> </w:t>
            </w:r>
          </w:p>
          <w:p w14:paraId="37A14C97" w14:textId="5EF924FE" w:rsidR="00B428EF" w:rsidRPr="002914DF" w:rsidRDefault="00B428EF" w:rsidP="005171A2">
            <w:pPr>
              <w:spacing w:line="259" w:lineRule="auto"/>
            </w:pPr>
            <w:r w:rsidRPr="002914DF">
              <w:t>Tel. 2257-1839</w:t>
            </w:r>
          </w:p>
          <w:p w14:paraId="42041439" w14:textId="77777777" w:rsidR="00B428EF" w:rsidRPr="002914DF" w:rsidRDefault="00B428EF" w:rsidP="005171A2">
            <w:pPr>
              <w:spacing w:line="259" w:lineRule="auto"/>
            </w:pPr>
            <w:r w:rsidRPr="002914DF">
              <w:t>Fax: 2258-2820</w:t>
            </w:r>
          </w:p>
          <w:p w14:paraId="3188A09B" w14:textId="42B68AF6" w:rsidR="00B428EF" w:rsidRPr="002914DF" w:rsidRDefault="00B428EF" w:rsidP="005171A2">
            <w:pPr>
              <w:spacing w:after="134" w:line="259" w:lineRule="auto"/>
            </w:pPr>
            <w:r>
              <w:t>Dirección: Plaza González Víquez, costado norte del Liceo de Costa Rica, calle 9, 9 bis, casa número #935.</w:t>
            </w:r>
          </w:p>
        </w:tc>
        <w:tc>
          <w:tcPr>
            <w:tcW w:w="42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86223D" w14:textId="226AA2EE" w:rsidR="00B428EF" w:rsidRPr="00B428EF" w:rsidRDefault="00B428EF" w:rsidP="005171A2">
            <w:pPr>
              <w:spacing w:after="134" w:line="259" w:lineRule="auto"/>
              <w:rPr>
                <w:b/>
                <w:bCs/>
              </w:rPr>
            </w:pPr>
            <w:r w:rsidRPr="00B428EF">
              <w:rPr>
                <w:b/>
                <w:bCs/>
              </w:rPr>
              <w:t>Por la EMPRESA SUSCRIPTORA:</w:t>
            </w:r>
          </w:p>
          <w:p w14:paraId="4D360F39" w14:textId="083233DF" w:rsidR="00B428EF" w:rsidRDefault="00B428EF" w:rsidP="00B428EF">
            <w:pPr>
              <w:spacing w:line="259" w:lineRule="auto"/>
            </w:pPr>
            <w:r>
              <w:t xml:space="preserve">Correo electrónico: </w:t>
            </w:r>
            <w:hyperlink r:id="rId11" w:history="1">
              <w:r w:rsidRPr="00B428EF">
                <w:rPr>
                  <w:highlight w:val="yellow"/>
                </w:rPr>
                <w:t>XXX</w:t>
              </w:r>
            </w:hyperlink>
            <w:r>
              <w:t xml:space="preserve"> </w:t>
            </w:r>
          </w:p>
          <w:p w14:paraId="2DF2E855" w14:textId="3EC7CF0E" w:rsidR="00B428EF" w:rsidRPr="002914DF" w:rsidRDefault="00B428EF" w:rsidP="00B428EF">
            <w:pPr>
              <w:spacing w:line="259" w:lineRule="auto"/>
            </w:pPr>
            <w:r w:rsidRPr="002914DF">
              <w:t xml:space="preserve">Tel. </w:t>
            </w:r>
            <w:r w:rsidRPr="00B428EF">
              <w:rPr>
                <w:highlight w:val="yellow"/>
              </w:rPr>
              <w:t>XXX</w:t>
            </w:r>
          </w:p>
          <w:p w14:paraId="5AC7E190" w14:textId="6FE611D6" w:rsidR="00B428EF" w:rsidRPr="002914DF" w:rsidRDefault="00B428EF" w:rsidP="00B428EF">
            <w:pPr>
              <w:spacing w:line="259" w:lineRule="auto"/>
            </w:pPr>
            <w:r w:rsidRPr="002914DF">
              <w:t xml:space="preserve">Fax: </w:t>
            </w:r>
            <w:r w:rsidRPr="00B428EF">
              <w:rPr>
                <w:highlight w:val="yellow"/>
              </w:rPr>
              <w:t>XXX</w:t>
            </w:r>
          </w:p>
          <w:p w14:paraId="66A96CA3" w14:textId="61AE4765" w:rsidR="00B428EF" w:rsidRPr="002914DF" w:rsidRDefault="00B428EF" w:rsidP="00B428EF">
            <w:pPr>
              <w:spacing w:line="259" w:lineRule="auto"/>
            </w:pPr>
            <w:r>
              <w:t xml:space="preserve">Dirección: </w:t>
            </w:r>
            <w:r w:rsidRPr="00B428EF">
              <w:rPr>
                <w:highlight w:val="yellow"/>
              </w:rPr>
              <w:t>XXX</w:t>
            </w:r>
            <w:r>
              <w:t>.</w:t>
            </w:r>
          </w:p>
        </w:tc>
      </w:tr>
    </w:tbl>
    <w:p w14:paraId="5A39B365" w14:textId="28B7A381" w:rsidR="009C391C" w:rsidRDefault="009C391C">
      <w:pPr>
        <w:jc w:val="both"/>
        <w:rPr>
          <w:lang w:val="es-ES_tradnl"/>
        </w:rPr>
      </w:pPr>
    </w:p>
    <w:p w14:paraId="58B89DA1" w14:textId="5E4CCB6B" w:rsidR="009C391C" w:rsidRDefault="009C391C" w:rsidP="009C391C">
      <w:pPr>
        <w:jc w:val="both"/>
        <w:rPr>
          <w:lang w:val="es-ES_tradnl"/>
        </w:rPr>
      </w:pPr>
      <w:r>
        <w:rPr>
          <w:lang w:val="es-ES_tradnl"/>
        </w:rPr>
        <w:t xml:space="preserve">En fe de lo cual suscribimos el presente </w:t>
      </w:r>
      <w:r w:rsidR="00840F6D">
        <w:rPr>
          <w:lang w:val="es-ES_tradnl"/>
        </w:rPr>
        <w:t>AVP+L</w:t>
      </w:r>
      <w:r>
        <w:rPr>
          <w:lang w:val="es-ES_tradnl"/>
        </w:rPr>
        <w:t xml:space="preserve">, en </w:t>
      </w:r>
      <w:r w:rsidR="00BA68F8">
        <w:rPr>
          <w:lang w:val="es-ES_tradnl"/>
        </w:rPr>
        <w:t>dos</w:t>
      </w:r>
      <w:r>
        <w:rPr>
          <w:lang w:val="es-ES_tradnl"/>
        </w:rPr>
        <w:t xml:space="preserve"> ejemplares originales de igual valor, uno para la respectiva custodia de </w:t>
      </w:r>
      <w:r w:rsidR="00D93CB7">
        <w:rPr>
          <w:lang w:val="es-ES_tradnl"/>
        </w:rPr>
        <w:t xml:space="preserve">cada </w:t>
      </w:r>
      <w:r w:rsidR="00BA68F8">
        <w:rPr>
          <w:lang w:val="es-ES_tradnl"/>
        </w:rPr>
        <w:t>PARTE</w:t>
      </w:r>
      <w:r>
        <w:rPr>
          <w:lang w:val="es-ES_tradnl"/>
        </w:rPr>
        <w:t xml:space="preserve">, en la ciudad de San José, a los </w:t>
      </w:r>
      <w:r w:rsidRPr="00BA68F8">
        <w:rPr>
          <w:highlight w:val="yellow"/>
          <w:lang w:val="es-ES_tradnl"/>
        </w:rPr>
        <w:t>----------</w:t>
      </w:r>
      <w:r>
        <w:rPr>
          <w:lang w:val="es-ES_tradnl"/>
        </w:rPr>
        <w:t xml:space="preserve"> del mes de </w:t>
      </w:r>
      <w:r w:rsidRPr="00BA68F8">
        <w:rPr>
          <w:highlight w:val="yellow"/>
          <w:lang w:val="es-ES_tradnl"/>
        </w:rPr>
        <w:t>-----------</w:t>
      </w:r>
      <w:r>
        <w:rPr>
          <w:lang w:val="es-ES_tradnl"/>
        </w:rPr>
        <w:t xml:space="preserve"> del año dos mil </w:t>
      </w:r>
      <w:r w:rsidR="00BA68F8">
        <w:rPr>
          <w:lang w:val="es-ES_tradnl"/>
        </w:rPr>
        <w:t>veinte</w:t>
      </w:r>
      <w:r>
        <w:rPr>
          <w:lang w:val="es-ES_tradnl"/>
        </w:rPr>
        <w:t>.</w:t>
      </w:r>
    </w:p>
    <w:p w14:paraId="28084B7B" w14:textId="19C3336F" w:rsidR="009C391C" w:rsidRDefault="009C391C">
      <w:pPr>
        <w:jc w:val="both"/>
        <w:rPr>
          <w:lang w:val="es-ES_tradnl"/>
        </w:rPr>
      </w:pPr>
    </w:p>
    <w:p w14:paraId="7098E4F7" w14:textId="3494C80D" w:rsidR="00BA68F8" w:rsidRDefault="00BA68F8">
      <w:pPr>
        <w:jc w:val="both"/>
        <w:rPr>
          <w:lang w:val="es-ES_tradnl"/>
        </w:rPr>
      </w:pPr>
    </w:p>
    <w:p w14:paraId="4ACB58FD" w14:textId="7621B993" w:rsidR="00BA68F8" w:rsidRDefault="00BA68F8">
      <w:pPr>
        <w:jc w:val="both"/>
        <w:rPr>
          <w:lang w:val="es-ES_tradnl"/>
        </w:rPr>
      </w:pPr>
    </w:p>
    <w:p w14:paraId="06D92A2D" w14:textId="77777777" w:rsidR="00BA68F8" w:rsidRDefault="00BA68F8">
      <w:pPr>
        <w:jc w:val="both"/>
        <w:rPr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7"/>
        <w:gridCol w:w="283"/>
        <w:gridCol w:w="4216"/>
      </w:tblGrid>
      <w:tr w:rsidR="006C4CA0" w:rsidRPr="00082A92" w14:paraId="019ECC47" w14:textId="77777777" w:rsidTr="00797189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123BD790" w14:textId="77777777" w:rsidR="006C4CA0" w:rsidRPr="00082A92" w:rsidRDefault="006C4CA0" w:rsidP="00082A92">
            <w:pPr>
              <w:jc w:val="both"/>
              <w:rPr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14:paraId="1CC9639D" w14:textId="77777777" w:rsidR="006C4CA0" w:rsidRPr="00082A92" w:rsidRDefault="006C4CA0" w:rsidP="00082A92">
            <w:pPr>
              <w:jc w:val="both"/>
              <w:rPr>
                <w:lang w:val="es-ES_tradnl"/>
              </w:rPr>
            </w:pPr>
          </w:p>
        </w:tc>
        <w:tc>
          <w:tcPr>
            <w:tcW w:w="4283" w:type="dxa"/>
            <w:tcBorders>
              <w:bottom w:val="single" w:sz="4" w:space="0" w:color="auto"/>
            </w:tcBorders>
            <w:shd w:val="clear" w:color="auto" w:fill="auto"/>
          </w:tcPr>
          <w:p w14:paraId="74FF4FA1" w14:textId="77777777" w:rsidR="006C4CA0" w:rsidRPr="00082A92" w:rsidRDefault="006C4CA0" w:rsidP="00082A92">
            <w:pPr>
              <w:jc w:val="both"/>
              <w:rPr>
                <w:lang w:val="es-ES_tradnl"/>
              </w:rPr>
            </w:pPr>
          </w:p>
        </w:tc>
      </w:tr>
      <w:tr w:rsidR="006C4CA0" w:rsidRPr="00082A92" w14:paraId="46E30422" w14:textId="77777777" w:rsidTr="00797189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440F6BC7" w14:textId="77777777" w:rsidR="006C4CA0" w:rsidRPr="00082A92" w:rsidRDefault="006C4CA0" w:rsidP="00082A92">
            <w:pPr>
              <w:jc w:val="center"/>
              <w:rPr>
                <w:lang w:val="es-ES_tradnl"/>
              </w:rPr>
            </w:pPr>
            <w:r w:rsidRPr="00082A92">
              <w:rPr>
                <w:lang w:val="es-ES_tradnl"/>
              </w:rPr>
              <w:t>Ministro del Ambiente y Energía</w:t>
            </w:r>
          </w:p>
          <w:p w14:paraId="722CEF86" w14:textId="77777777" w:rsidR="006C4CA0" w:rsidRDefault="006C4CA0" w:rsidP="00082A92">
            <w:pPr>
              <w:jc w:val="center"/>
              <w:rPr>
                <w:lang w:val="es-ES_tradnl"/>
              </w:rPr>
            </w:pPr>
            <w:r w:rsidRPr="00082A92">
              <w:rPr>
                <w:lang w:val="es-ES_tradnl"/>
              </w:rPr>
              <w:t>(MINAE)</w:t>
            </w:r>
          </w:p>
          <w:p w14:paraId="7F64979C" w14:textId="77777777" w:rsidR="00797189" w:rsidRDefault="00797189" w:rsidP="00082A92">
            <w:pPr>
              <w:jc w:val="center"/>
              <w:rPr>
                <w:lang w:val="es-ES_tradnl"/>
              </w:rPr>
            </w:pPr>
          </w:p>
          <w:p w14:paraId="1EA67CAD" w14:textId="40EDD72C" w:rsidR="00797189" w:rsidRPr="00082A92" w:rsidRDefault="00797189" w:rsidP="00082A92">
            <w:pPr>
              <w:jc w:val="center"/>
              <w:rPr>
                <w:lang w:val="es-ES_tradnl"/>
              </w:rPr>
            </w:pPr>
          </w:p>
        </w:tc>
        <w:tc>
          <w:tcPr>
            <w:tcW w:w="284" w:type="dxa"/>
            <w:shd w:val="clear" w:color="auto" w:fill="auto"/>
          </w:tcPr>
          <w:p w14:paraId="7409AD72" w14:textId="77777777" w:rsidR="006C4CA0" w:rsidRPr="00082A92" w:rsidRDefault="006C4CA0" w:rsidP="00082A92">
            <w:pPr>
              <w:jc w:val="both"/>
              <w:rPr>
                <w:lang w:val="es-ES_tradnl"/>
              </w:rPr>
            </w:pPr>
          </w:p>
        </w:tc>
        <w:tc>
          <w:tcPr>
            <w:tcW w:w="4283" w:type="dxa"/>
            <w:tcBorders>
              <w:top w:val="single" w:sz="4" w:space="0" w:color="auto"/>
            </w:tcBorders>
            <w:shd w:val="clear" w:color="auto" w:fill="auto"/>
          </w:tcPr>
          <w:p w14:paraId="324FDBE3" w14:textId="77777777" w:rsidR="006C4CA0" w:rsidRPr="00082A92" w:rsidRDefault="006C4CA0" w:rsidP="00082A92">
            <w:pPr>
              <w:jc w:val="center"/>
              <w:rPr>
                <w:lang w:val="es-ES_tradnl"/>
              </w:rPr>
            </w:pPr>
            <w:r w:rsidRPr="00082A92">
              <w:rPr>
                <w:lang w:val="es-ES_tradnl"/>
              </w:rPr>
              <w:t>Gerente General / Apoderado generalísimo</w:t>
            </w:r>
          </w:p>
          <w:p w14:paraId="3CB3557A" w14:textId="6DE4D96F" w:rsidR="006C4CA0" w:rsidRPr="00082A92" w:rsidRDefault="006C4CA0" w:rsidP="00082A92">
            <w:pPr>
              <w:jc w:val="center"/>
              <w:rPr>
                <w:lang w:val="es-ES_tradnl"/>
              </w:rPr>
            </w:pPr>
            <w:r w:rsidRPr="00E35474">
              <w:rPr>
                <w:lang w:val="es-ES_tradnl"/>
              </w:rPr>
              <w:t>Empresa</w:t>
            </w:r>
            <w:r w:rsidR="00E35474" w:rsidRPr="00E35474">
              <w:rPr>
                <w:lang w:val="es-ES_tradnl"/>
              </w:rPr>
              <w:t xml:space="preserve"> suscriptora</w:t>
            </w:r>
            <w:r w:rsidR="00E35474">
              <w:rPr>
                <w:lang w:val="es-ES_tradnl"/>
              </w:rPr>
              <w:t xml:space="preserve">: </w:t>
            </w:r>
            <w:r w:rsidR="00E35474" w:rsidRPr="00E35474">
              <w:rPr>
                <w:highlight w:val="yellow"/>
                <w:lang w:val="es-ES_tradnl"/>
              </w:rPr>
              <w:t>XXX</w:t>
            </w:r>
          </w:p>
        </w:tc>
      </w:tr>
    </w:tbl>
    <w:p w14:paraId="5A4E2D35" w14:textId="63DA42EA" w:rsidR="00797189" w:rsidRDefault="00797189" w:rsidP="00797189">
      <w:pPr>
        <w:autoSpaceDE w:val="0"/>
        <w:autoSpaceDN w:val="0"/>
        <w:adjustRightInd w:val="0"/>
        <w:rPr>
          <w:b/>
          <w:lang w:val="es-CO"/>
        </w:rPr>
      </w:pPr>
      <w:r>
        <w:rPr>
          <w:b/>
          <w:lang w:val="es-CO"/>
        </w:rPr>
        <w:t>Autentica:</w:t>
      </w:r>
    </w:p>
    <w:p w14:paraId="3C14FEF7" w14:textId="77777777" w:rsidR="00797189" w:rsidRDefault="00797189" w:rsidP="00797189">
      <w:pPr>
        <w:autoSpaceDE w:val="0"/>
        <w:autoSpaceDN w:val="0"/>
        <w:adjustRightInd w:val="0"/>
        <w:rPr>
          <w:b/>
          <w:lang w:val="es-CO"/>
        </w:rPr>
      </w:pPr>
    </w:p>
    <w:p w14:paraId="7DE7BE01" w14:textId="0429364E" w:rsidR="00797189" w:rsidRPr="005179EE" w:rsidRDefault="00797189" w:rsidP="00797189">
      <w:pPr>
        <w:autoSpaceDE w:val="0"/>
        <w:autoSpaceDN w:val="0"/>
        <w:adjustRightInd w:val="0"/>
        <w:rPr>
          <w:b/>
          <w:lang w:val="es-CO"/>
        </w:rPr>
      </w:pPr>
      <w:r w:rsidRPr="005179EE">
        <w:rPr>
          <w:b/>
          <w:lang w:val="es-CO"/>
        </w:rPr>
        <w:t>POR EL MINAE</w:t>
      </w:r>
    </w:p>
    <w:p w14:paraId="3E7132DC" w14:textId="77777777" w:rsidR="00797189" w:rsidRPr="005179EE" w:rsidRDefault="00797189" w:rsidP="00797189">
      <w:pPr>
        <w:autoSpaceDE w:val="0"/>
        <w:autoSpaceDN w:val="0"/>
        <w:adjustRightInd w:val="0"/>
        <w:rPr>
          <w:b/>
          <w:lang w:val="es-CO"/>
        </w:rPr>
      </w:pPr>
    </w:p>
    <w:p w14:paraId="17B8FD90" w14:textId="77777777" w:rsidR="00797189" w:rsidRPr="005179EE" w:rsidRDefault="00797189" w:rsidP="00797189">
      <w:pPr>
        <w:autoSpaceDE w:val="0"/>
        <w:autoSpaceDN w:val="0"/>
        <w:adjustRightInd w:val="0"/>
        <w:rPr>
          <w:bCs/>
        </w:rPr>
      </w:pPr>
      <w:r w:rsidRPr="005179EE">
        <w:rPr>
          <w:bCs/>
        </w:rPr>
        <w:t>Lic</w:t>
      </w:r>
      <w:r>
        <w:rPr>
          <w:bCs/>
        </w:rPr>
        <w:t xml:space="preserve">. Roger Ovares </w:t>
      </w:r>
    </w:p>
    <w:p w14:paraId="2EE43669" w14:textId="77777777" w:rsidR="00797189" w:rsidRPr="005179EE" w:rsidRDefault="00797189" w:rsidP="00797189">
      <w:pPr>
        <w:autoSpaceDE w:val="0"/>
        <w:autoSpaceDN w:val="0"/>
        <w:adjustRightInd w:val="0"/>
        <w:rPr>
          <w:bCs/>
        </w:rPr>
      </w:pPr>
      <w:r w:rsidRPr="005179EE">
        <w:rPr>
          <w:bCs/>
        </w:rPr>
        <w:t xml:space="preserve">Director </w:t>
      </w:r>
      <w:proofErr w:type="spellStart"/>
      <w:r w:rsidRPr="005179EE">
        <w:rPr>
          <w:bCs/>
        </w:rPr>
        <w:t>a.i.</w:t>
      </w:r>
      <w:proofErr w:type="spellEnd"/>
      <w:r w:rsidRPr="005179EE">
        <w:rPr>
          <w:bCs/>
        </w:rPr>
        <w:t xml:space="preserve"> de</w:t>
      </w:r>
      <w:r>
        <w:rPr>
          <w:bCs/>
        </w:rPr>
        <w:t xml:space="preserve"> Dirección de</w:t>
      </w:r>
      <w:r w:rsidRPr="005179EE">
        <w:rPr>
          <w:bCs/>
        </w:rPr>
        <w:t xml:space="preserve"> Asesoría Jurídica</w:t>
      </w:r>
    </w:p>
    <w:p w14:paraId="04081D5C" w14:textId="77777777" w:rsidR="00797189" w:rsidRPr="005179EE" w:rsidRDefault="00797189" w:rsidP="00797189">
      <w:pPr>
        <w:autoSpaceDE w:val="0"/>
        <w:autoSpaceDN w:val="0"/>
        <w:adjustRightInd w:val="0"/>
        <w:rPr>
          <w:bCs/>
        </w:rPr>
      </w:pPr>
    </w:p>
    <w:p w14:paraId="465B0346" w14:textId="77777777" w:rsidR="00797189" w:rsidRPr="005179EE" w:rsidRDefault="00797189" w:rsidP="00797189">
      <w:pPr>
        <w:autoSpaceDE w:val="0"/>
        <w:autoSpaceDN w:val="0"/>
        <w:adjustRightInd w:val="0"/>
        <w:rPr>
          <w:bCs/>
        </w:rPr>
      </w:pPr>
    </w:p>
    <w:p w14:paraId="7DBA51F7" w14:textId="15CCA5D8" w:rsidR="00943214" w:rsidRDefault="00797189">
      <w:pPr>
        <w:jc w:val="both"/>
        <w:rPr>
          <w:lang w:val="es-ES_tradnl"/>
        </w:rPr>
      </w:pPr>
      <w:r w:rsidRPr="005179EE">
        <w:rPr>
          <w:bCs/>
        </w:rPr>
        <w:lastRenderedPageBreak/>
        <w:t>Fecha de visto bueno:</w:t>
      </w:r>
    </w:p>
    <w:p w14:paraId="6FE763BE" w14:textId="77777777" w:rsidR="00943214" w:rsidRDefault="00943214">
      <w:pPr>
        <w:jc w:val="both"/>
        <w:rPr>
          <w:lang w:val="es-ES_tradnl"/>
        </w:rPr>
      </w:pPr>
    </w:p>
    <w:p w14:paraId="1AEA6956" w14:textId="77777777" w:rsidR="00943214" w:rsidRDefault="00943214">
      <w:pPr>
        <w:jc w:val="both"/>
        <w:rPr>
          <w:lang w:val="es-ES_tradnl"/>
        </w:rPr>
      </w:pPr>
    </w:p>
    <w:p w14:paraId="2DD7BEB7" w14:textId="77777777" w:rsidR="00943214" w:rsidRDefault="00943214">
      <w:pPr>
        <w:jc w:val="both"/>
        <w:rPr>
          <w:lang w:val="es-ES_tradnl"/>
        </w:rPr>
      </w:pPr>
    </w:p>
    <w:p w14:paraId="48BC4E58" w14:textId="77777777" w:rsidR="00943214" w:rsidRDefault="00943214">
      <w:pPr>
        <w:jc w:val="both"/>
        <w:rPr>
          <w:lang w:val="es-ES_tradnl"/>
        </w:rPr>
      </w:pPr>
    </w:p>
    <w:sectPr w:rsidR="00943214" w:rsidSect="004C21F3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1797" w:bottom="1440" w:left="179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EC923" w14:textId="77777777" w:rsidR="00010A7C" w:rsidRDefault="00010A7C">
      <w:r>
        <w:separator/>
      </w:r>
    </w:p>
  </w:endnote>
  <w:endnote w:type="continuationSeparator" w:id="0">
    <w:p w14:paraId="0214166C" w14:textId="77777777" w:rsidR="00010A7C" w:rsidRDefault="0001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C2BC3" w14:textId="65A10532" w:rsidR="00B66A4D" w:rsidRDefault="00B66A4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60954" w:rsidRPr="00060954">
      <w:rPr>
        <w:noProof/>
        <w:lang w:val="es-ES"/>
      </w:rPr>
      <w:t>4</w:t>
    </w:r>
    <w:r>
      <w:fldChar w:fldCharType="end"/>
    </w:r>
  </w:p>
  <w:p w14:paraId="7D27DF75" w14:textId="77777777" w:rsidR="00B66A4D" w:rsidRDefault="00B66A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84487" w14:textId="77777777" w:rsidR="00010A7C" w:rsidRDefault="00010A7C">
      <w:r>
        <w:separator/>
      </w:r>
    </w:p>
  </w:footnote>
  <w:footnote w:type="continuationSeparator" w:id="0">
    <w:p w14:paraId="09FD39D4" w14:textId="77777777" w:rsidR="00010A7C" w:rsidRDefault="00010A7C">
      <w:r>
        <w:continuationSeparator/>
      </w:r>
    </w:p>
  </w:footnote>
  <w:footnote w:id="1">
    <w:p w14:paraId="2EA11DB6" w14:textId="2063FFBF" w:rsidR="00F03EC2" w:rsidRDefault="00F03EC2">
      <w:pPr>
        <w:pStyle w:val="Textonotapie"/>
      </w:pPr>
      <w:r>
        <w:rPr>
          <w:rStyle w:val="Refdenotaalpie"/>
        </w:rPr>
        <w:footnoteRef/>
      </w:r>
      <w:r>
        <w:t xml:space="preserve"> Disponible en </w:t>
      </w:r>
      <w:hyperlink r:id="rId1" w:history="1">
        <w:r>
          <w:rPr>
            <w:rStyle w:val="Hipervnculo"/>
          </w:rPr>
          <w:t>http://www.digeca.go.cr/</w:t>
        </w:r>
      </w:hyperlink>
      <w:r w:rsidR="006A170F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E8CF0" w14:textId="4CA4EC97" w:rsidR="00AD7281" w:rsidRDefault="00010A7C">
    <w:pPr>
      <w:pStyle w:val="Encabezado"/>
    </w:pPr>
    <w:r>
      <w:rPr>
        <w:noProof/>
      </w:rPr>
      <w:pict w14:anchorId="4F13FB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87.6pt;height:121.9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6884B" w14:textId="32AA037E" w:rsidR="003A39D9" w:rsidRPr="00B66A4D" w:rsidRDefault="00010A7C" w:rsidP="002C5BC1">
    <w:pPr>
      <w:pStyle w:val="Encabezado"/>
      <w:jc w:val="right"/>
      <w:rPr>
        <w:i/>
        <w:iCs/>
        <w:color w:val="1F4E79"/>
        <w:lang w:val="es-ES"/>
      </w:rPr>
    </w:pPr>
    <w:r>
      <w:rPr>
        <w:noProof/>
      </w:rPr>
      <w:pict w14:anchorId="0CA861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87.6pt;height:121.9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BORRADOR"/>
          <w10:wrap anchorx="margin" anchory="margin"/>
        </v:shape>
      </w:pict>
    </w:r>
    <w:r w:rsidR="003A39D9" w:rsidRPr="00B66A4D">
      <w:rPr>
        <w:i/>
        <w:iCs/>
        <w:color w:val="1F4E79"/>
        <w:lang w:val="es-ES"/>
      </w:rPr>
      <w:t>Dirección de Gestión de Calidad Ambiental (DIGECA) - MINAE</w:t>
    </w:r>
  </w:p>
  <w:p w14:paraId="10375774" w14:textId="77777777" w:rsidR="002C5BC1" w:rsidRPr="00B66A4D" w:rsidRDefault="003A39D9" w:rsidP="002C5BC1">
    <w:pPr>
      <w:pStyle w:val="Encabezado"/>
      <w:pBdr>
        <w:bottom w:val="single" w:sz="6" w:space="1" w:color="auto"/>
      </w:pBdr>
      <w:jc w:val="right"/>
      <w:rPr>
        <w:i/>
        <w:iCs/>
        <w:color w:val="1F4E79"/>
        <w:lang w:val="es-ES"/>
      </w:rPr>
    </w:pPr>
    <w:r w:rsidRPr="00B66A4D">
      <w:rPr>
        <w:i/>
        <w:iCs/>
        <w:color w:val="1F4E79"/>
        <w:lang w:val="es-ES"/>
      </w:rPr>
      <w:t xml:space="preserve">Programa de </w:t>
    </w:r>
    <w:r w:rsidR="00952517" w:rsidRPr="00B66A4D">
      <w:rPr>
        <w:i/>
        <w:iCs/>
        <w:color w:val="1F4E79"/>
        <w:lang w:val="es-ES"/>
      </w:rPr>
      <w:t>Acuerdo</w:t>
    </w:r>
    <w:r w:rsidRPr="00B66A4D">
      <w:rPr>
        <w:i/>
        <w:iCs/>
        <w:color w:val="1F4E79"/>
        <w:lang w:val="es-ES"/>
      </w:rPr>
      <w:t>s</w:t>
    </w:r>
    <w:r w:rsidR="00952517" w:rsidRPr="00B66A4D">
      <w:rPr>
        <w:i/>
        <w:iCs/>
        <w:color w:val="1F4E79"/>
        <w:lang w:val="es-ES"/>
      </w:rPr>
      <w:t xml:space="preserve"> Voluntario de Producción más Limpia</w:t>
    </w:r>
    <w:r w:rsidRPr="00B66A4D">
      <w:rPr>
        <w:i/>
        <w:iCs/>
        <w:color w:val="1F4E79"/>
        <w:lang w:val="es-ES"/>
      </w:rPr>
      <w:t xml:space="preserve"> (AVP+L)</w:t>
    </w:r>
  </w:p>
  <w:p w14:paraId="3622A514" w14:textId="77777777" w:rsidR="002C5BC1" w:rsidRDefault="002C5BC1" w:rsidP="000502B3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0189E" w14:textId="7D4E77A1" w:rsidR="00AD7281" w:rsidRDefault="00010A7C">
    <w:pPr>
      <w:pStyle w:val="Encabezado"/>
    </w:pPr>
    <w:r>
      <w:rPr>
        <w:noProof/>
      </w:rPr>
      <w:pict w14:anchorId="2FB2E6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87.6pt;height:121.9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389C"/>
    <w:multiLevelType w:val="hybridMultilevel"/>
    <w:tmpl w:val="5D2A86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16910"/>
    <w:multiLevelType w:val="multilevel"/>
    <w:tmpl w:val="C0D2C1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B95860"/>
    <w:multiLevelType w:val="hybridMultilevel"/>
    <w:tmpl w:val="A352F7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BA2ECC2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E51D93"/>
    <w:multiLevelType w:val="hybridMultilevel"/>
    <w:tmpl w:val="E74CCD50"/>
    <w:lvl w:ilvl="0" w:tplc="C972D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7133E"/>
    <w:multiLevelType w:val="multilevel"/>
    <w:tmpl w:val="C26424B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1C6A94"/>
    <w:multiLevelType w:val="hybridMultilevel"/>
    <w:tmpl w:val="0A001D5E"/>
    <w:lvl w:ilvl="0" w:tplc="140A0011">
      <w:start w:val="1"/>
      <w:numFmt w:val="decimal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46B6C"/>
    <w:multiLevelType w:val="hybridMultilevel"/>
    <w:tmpl w:val="208288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5585E"/>
    <w:multiLevelType w:val="hybridMultilevel"/>
    <w:tmpl w:val="96C6D2AC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A765C92"/>
    <w:multiLevelType w:val="hybridMultilevel"/>
    <w:tmpl w:val="12A815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A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535D7"/>
    <w:multiLevelType w:val="hybridMultilevel"/>
    <w:tmpl w:val="8AB6CDFC"/>
    <w:lvl w:ilvl="0" w:tplc="1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30F81"/>
    <w:multiLevelType w:val="hybridMultilevel"/>
    <w:tmpl w:val="7C36805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550524"/>
    <w:multiLevelType w:val="hybridMultilevel"/>
    <w:tmpl w:val="B30EC04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B21F04"/>
    <w:multiLevelType w:val="hybridMultilevel"/>
    <w:tmpl w:val="DD98AC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527E9"/>
    <w:multiLevelType w:val="hybridMultilevel"/>
    <w:tmpl w:val="7A8816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C158F0"/>
    <w:multiLevelType w:val="hybridMultilevel"/>
    <w:tmpl w:val="505684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455C1"/>
    <w:multiLevelType w:val="hybridMultilevel"/>
    <w:tmpl w:val="5818EA3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1EB79C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5DC77EF"/>
    <w:multiLevelType w:val="hybridMultilevel"/>
    <w:tmpl w:val="5BECFE38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8C6BAC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6F523A8"/>
    <w:multiLevelType w:val="hybridMultilevel"/>
    <w:tmpl w:val="2D4292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415644"/>
    <w:multiLevelType w:val="multilevel"/>
    <w:tmpl w:val="BC6C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4774968"/>
    <w:multiLevelType w:val="hybridMultilevel"/>
    <w:tmpl w:val="F9D85B2A"/>
    <w:lvl w:ilvl="0" w:tplc="29D403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A210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E88832B6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9156F4C"/>
    <w:multiLevelType w:val="hybridMultilevel"/>
    <w:tmpl w:val="EA4A9CA2"/>
    <w:lvl w:ilvl="0" w:tplc="C7C217B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b w:val="0"/>
        <w:bCs w:val="0"/>
        <w:i w:val="0"/>
        <w:iCs w:val="0"/>
        <w:sz w:val="20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92D0A27"/>
    <w:multiLevelType w:val="hybridMultilevel"/>
    <w:tmpl w:val="ECBA26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472A1F"/>
    <w:multiLevelType w:val="hybridMultilevel"/>
    <w:tmpl w:val="33082C62"/>
    <w:lvl w:ilvl="0" w:tplc="1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A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F5740"/>
    <w:multiLevelType w:val="hybridMultilevel"/>
    <w:tmpl w:val="158AD6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524E6"/>
    <w:multiLevelType w:val="hybridMultilevel"/>
    <w:tmpl w:val="8E7A4E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E0527D7"/>
    <w:multiLevelType w:val="hybridMultilevel"/>
    <w:tmpl w:val="B112A3C2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EC4506"/>
    <w:multiLevelType w:val="hybridMultilevel"/>
    <w:tmpl w:val="2B6C40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532490"/>
    <w:multiLevelType w:val="hybridMultilevel"/>
    <w:tmpl w:val="A2308C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90FAB"/>
    <w:multiLevelType w:val="hybridMultilevel"/>
    <w:tmpl w:val="9F10DA24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99C342C"/>
    <w:multiLevelType w:val="hybridMultilevel"/>
    <w:tmpl w:val="85046E7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463D24"/>
    <w:multiLevelType w:val="hybridMultilevel"/>
    <w:tmpl w:val="9B3A77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D30B94"/>
    <w:multiLevelType w:val="hybridMultilevel"/>
    <w:tmpl w:val="A24CC9F2"/>
    <w:lvl w:ilvl="0" w:tplc="0C0A0001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6"/>
  </w:num>
  <w:num w:numId="4">
    <w:abstractNumId w:val="26"/>
  </w:num>
  <w:num w:numId="5">
    <w:abstractNumId w:val="10"/>
  </w:num>
  <w:num w:numId="6">
    <w:abstractNumId w:val="17"/>
  </w:num>
  <w:num w:numId="7">
    <w:abstractNumId w:val="21"/>
  </w:num>
  <w:num w:numId="8">
    <w:abstractNumId w:val="12"/>
  </w:num>
  <w:num w:numId="9">
    <w:abstractNumId w:val="16"/>
  </w:num>
  <w:num w:numId="10">
    <w:abstractNumId w:val="1"/>
  </w:num>
  <w:num w:numId="11">
    <w:abstractNumId w:val="2"/>
  </w:num>
  <w:num w:numId="12">
    <w:abstractNumId w:val="15"/>
  </w:num>
  <w:num w:numId="13">
    <w:abstractNumId w:val="11"/>
  </w:num>
  <w:num w:numId="14">
    <w:abstractNumId w:val="29"/>
  </w:num>
  <w:num w:numId="15">
    <w:abstractNumId w:val="25"/>
  </w:num>
  <w:num w:numId="16">
    <w:abstractNumId w:val="0"/>
  </w:num>
  <w:num w:numId="17">
    <w:abstractNumId w:val="24"/>
  </w:num>
  <w:num w:numId="18">
    <w:abstractNumId w:val="13"/>
  </w:num>
  <w:num w:numId="19">
    <w:abstractNumId w:val="3"/>
  </w:num>
  <w:num w:numId="20">
    <w:abstractNumId w:val="30"/>
  </w:num>
  <w:num w:numId="21">
    <w:abstractNumId w:val="31"/>
  </w:num>
  <w:num w:numId="22">
    <w:abstractNumId w:val="28"/>
  </w:num>
  <w:num w:numId="23">
    <w:abstractNumId w:val="7"/>
  </w:num>
  <w:num w:numId="24">
    <w:abstractNumId w:val="23"/>
  </w:num>
  <w:num w:numId="25">
    <w:abstractNumId w:val="27"/>
  </w:num>
  <w:num w:numId="26">
    <w:abstractNumId w:val="14"/>
  </w:num>
  <w:num w:numId="27">
    <w:abstractNumId w:val="20"/>
  </w:num>
  <w:num w:numId="28">
    <w:abstractNumId w:val="5"/>
  </w:num>
  <w:num w:numId="29">
    <w:abstractNumId w:val="9"/>
  </w:num>
  <w:num w:numId="30">
    <w:abstractNumId w:val="4"/>
  </w:num>
  <w:num w:numId="31">
    <w:abstractNumId w:val="2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E3"/>
    <w:rsid w:val="000033FE"/>
    <w:rsid w:val="00010A7C"/>
    <w:rsid w:val="00045128"/>
    <w:rsid w:val="000502B3"/>
    <w:rsid w:val="000542E6"/>
    <w:rsid w:val="00060954"/>
    <w:rsid w:val="00075379"/>
    <w:rsid w:val="00080A72"/>
    <w:rsid w:val="00082A92"/>
    <w:rsid w:val="0009054B"/>
    <w:rsid w:val="00090DEA"/>
    <w:rsid w:val="000A1016"/>
    <w:rsid w:val="000B3326"/>
    <w:rsid w:val="000B4A89"/>
    <w:rsid w:val="000D0EBA"/>
    <w:rsid w:val="000D28C1"/>
    <w:rsid w:val="000E431A"/>
    <w:rsid w:val="000F0C0C"/>
    <w:rsid w:val="000F3E11"/>
    <w:rsid w:val="00114F47"/>
    <w:rsid w:val="001377C6"/>
    <w:rsid w:val="001671DD"/>
    <w:rsid w:val="001A264B"/>
    <w:rsid w:val="001C74BF"/>
    <w:rsid w:val="001C74DD"/>
    <w:rsid w:val="001D2046"/>
    <w:rsid w:val="001D7A2F"/>
    <w:rsid w:val="001D7E3D"/>
    <w:rsid w:val="001E7129"/>
    <w:rsid w:val="00207FE4"/>
    <w:rsid w:val="00241A05"/>
    <w:rsid w:val="00244B70"/>
    <w:rsid w:val="0026285C"/>
    <w:rsid w:val="00275387"/>
    <w:rsid w:val="002A3B32"/>
    <w:rsid w:val="002B1DDE"/>
    <w:rsid w:val="002B2235"/>
    <w:rsid w:val="002C47B1"/>
    <w:rsid w:val="002C5BC1"/>
    <w:rsid w:val="002D1E5B"/>
    <w:rsid w:val="002D261B"/>
    <w:rsid w:val="00302CF2"/>
    <w:rsid w:val="00323484"/>
    <w:rsid w:val="00323CE1"/>
    <w:rsid w:val="0032545F"/>
    <w:rsid w:val="003279C6"/>
    <w:rsid w:val="00372695"/>
    <w:rsid w:val="00372AC5"/>
    <w:rsid w:val="00373268"/>
    <w:rsid w:val="003906CE"/>
    <w:rsid w:val="003931B7"/>
    <w:rsid w:val="003A39D9"/>
    <w:rsid w:val="003A7B22"/>
    <w:rsid w:val="003D5BA3"/>
    <w:rsid w:val="003E7805"/>
    <w:rsid w:val="003F220E"/>
    <w:rsid w:val="00465FC4"/>
    <w:rsid w:val="004B4E12"/>
    <w:rsid w:val="004C21F3"/>
    <w:rsid w:val="004C5D71"/>
    <w:rsid w:val="004D1BF9"/>
    <w:rsid w:val="00522282"/>
    <w:rsid w:val="00537D20"/>
    <w:rsid w:val="00573508"/>
    <w:rsid w:val="00575981"/>
    <w:rsid w:val="005879FF"/>
    <w:rsid w:val="005A43BB"/>
    <w:rsid w:val="005C4DC0"/>
    <w:rsid w:val="005C7EB7"/>
    <w:rsid w:val="005D7BEA"/>
    <w:rsid w:val="005E24D9"/>
    <w:rsid w:val="005E2954"/>
    <w:rsid w:val="00607A60"/>
    <w:rsid w:val="006329A2"/>
    <w:rsid w:val="0064220D"/>
    <w:rsid w:val="006517C5"/>
    <w:rsid w:val="00664EF1"/>
    <w:rsid w:val="00676F99"/>
    <w:rsid w:val="00685A42"/>
    <w:rsid w:val="006920E4"/>
    <w:rsid w:val="006A170F"/>
    <w:rsid w:val="006C4CA0"/>
    <w:rsid w:val="006D68F0"/>
    <w:rsid w:val="006D7263"/>
    <w:rsid w:val="006E13CC"/>
    <w:rsid w:val="006E7768"/>
    <w:rsid w:val="006F4210"/>
    <w:rsid w:val="007444B5"/>
    <w:rsid w:val="00745F90"/>
    <w:rsid w:val="00753336"/>
    <w:rsid w:val="00757478"/>
    <w:rsid w:val="00764FBF"/>
    <w:rsid w:val="00777F0F"/>
    <w:rsid w:val="00784085"/>
    <w:rsid w:val="007841F4"/>
    <w:rsid w:val="00786A94"/>
    <w:rsid w:val="007872E3"/>
    <w:rsid w:val="00787599"/>
    <w:rsid w:val="00797189"/>
    <w:rsid w:val="007A5D4A"/>
    <w:rsid w:val="007B35EB"/>
    <w:rsid w:val="007C11B7"/>
    <w:rsid w:val="007C6A91"/>
    <w:rsid w:val="007C6D96"/>
    <w:rsid w:val="007D32BF"/>
    <w:rsid w:val="007E434E"/>
    <w:rsid w:val="007E6790"/>
    <w:rsid w:val="007F6F9C"/>
    <w:rsid w:val="00833585"/>
    <w:rsid w:val="00833AB2"/>
    <w:rsid w:val="00837DB2"/>
    <w:rsid w:val="00840F6D"/>
    <w:rsid w:val="008614BE"/>
    <w:rsid w:val="00873D94"/>
    <w:rsid w:val="00891060"/>
    <w:rsid w:val="008B388F"/>
    <w:rsid w:val="008E5132"/>
    <w:rsid w:val="00910B18"/>
    <w:rsid w:val="00916239"/>
    <w:rsid w:val="00943214"/>
    <w:rsid w:val="00952517"/>
    <w:rsid w:val="00955673"/>
    <w:rsid w:val="00967BBE"/>
    <w:rsid w:val="00975A90"/>
    <w:rsid w:val="0098079C"/>
    <w:rsid w:val="009867EA"/>
    <w:rsid w:val="009A5285"/>
    <w:rsid w:val="009B31C9"/>
    <w:rsid w:val="009B58AD"/>
    <w:rsid w:val="009C391C"/>
    <w:rsid w:val="009C58A3"/>
    <w:rsid w:val="009D7EF8"/>
    <w:rsid w:val="009F5BD5"/>
    <w:rsid w:val="009F7754"/>
    <w:rsid w:val="00A11D3E"/>
    <w:rsid w:val="00A31B33"/>
    <w:rsid w:val="00A33CC2"/>
    <w:rsid w:val="00A40674"/>
    <w:rsid w:val="00A41AA1"/>
    <w:rsid w:val="00A73586"/>
    <w:rsid w:val="00A81DF8"/>
    <w:rsid w:val="00AD7281"/>
    <w:rsid w:val="00AE28DD"/>
    <w:rsid w:val="00B25B3E"/>
    <w:rsid w:val="00B25E49"/>
    <w:rsid w:val="00B31293"/>
    <w:rsid w:val="00B32038"/>
    <w:rsid w:val="00B411CB"/>
    <w:rsid w:val="00B428EF"/>
    <w:rsid w:val="00B53485"/>
    <w:rsid w:val="00B5747E"/>
    <w:rsid w:val="00B66A4D"/>
    <w:rsid w:val="00B9625E"/>
    <w:rsid w:val="00BA68F8"/>
    <w:rsid w:val="00BB5591"/>
    <w:rsid w:val="00BF6712"/>
    <w:rsid w:val="00BF6A37"/>
    <w:rsid w:val="00BF7D97"/>
    <w:rsid w:val="00C12ED4"/>
    <w:rsid w:val="00C22712"/>
    <w:rsid w:val="00C23E00"/>
    <w:rsid w:val="00C35719"/>
    <w:rsid w:val="00C41FFB"/>
    <w:rsid w:val="00C50942"/>
    <w:rsid w:val="00C53368"/>
    <w:rsid w:val="00C61038"/>
    <w:rsid w:val="00C6746D"/>
    <w:rsid w:val="00CC5F05"/>
    <w:rsid w:val="00CD3EB9"/>
    <w:rsid w:val="00CD75F1"/>
    <w:rsid w:val="00CF13D0"/>
    <w:rsid w:val="00CF61DF"/>
    <w:rsid w:val="00D0036A"/>
    <w:rsid w:val="00D01811"/>
    <w:rsid w:val="00D22833"/>
    <w:rsid w:val="00D3751D"/>
    <w:rsid w:val="00D456E8"/>
    <w:rsid w:val="00D52CEA"/>
    <w:rsid w:val="00D52EAC"/>
    <w:rsid w:val="00D5571E"/>
    <w:rsid w:val="00D867D5"/>
    <w:rsid w:val="00D93CB7"/>
    <w:rsid w:val="00D9614D"/>
    <w:rsid w:val="00DC02EE"/>
    <w:rsid w:val="00DE0E1B"/>
    <w:rsid w:val="00DF2E50"/>
    <w:rsid w:val="00DF754E"/>
    <w:rsid w:val="00E133A1"/>
    <w:rsid w:val="00E24B6E"/>
    <w:rsid w:val="00E35474"/>
    <w:rsid w:val="00E54EFD"/>
    <w:rsid w:val="00E661F2"/>
    <w:rsid w:val="00E750C3"/>
    <w:rsid w:val="00E75CA4"/>
    <w:rsid w:val="00E82FF1"/>
    <w:rsid w:val="00E90708"/>
    <w:rsid w:val="00EC4D1E"/>
    <w:rsid w:val="00EE7EAF"/>
    <w:rsid w:val="00F03EC2"/>
    <w:rsid w:val="00F11B40"/>
    <w:rsid w:val="00F166DC"/>
    <w:rsid w:val="00F31B28"/>
    <w:rsid w:val="00F5096D"/>
    <w:rsid w:val="00F60389"/>
    <w:rsid w:val="00F60850"/>
    <w:rsid w:val="00F62410"/>
    <w:rsid w:val="00F8659D"/>
    <w:rsid w:val="00FA67C1"/>
    <w:rsid w:val="00FB0F33"/>
    <w:rsid w:val="00FD2FE2"/>
    <w:rsid w:val="00FD5FEC"/>
    <w:rsid w:val="00FE636F"/>
    <w:rsid w:val="00FE6DE7"/>
    <w:rsid w:val="00FF4B91"/>
    <w:rsid w:val="00FF561E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9BD5060"/>
  <w15:chartTrackingRefBased/>
  <w15:docId w15:val="{C4134AA4-D192-4364-A10A-BAD2F80A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eastAsia="Arial" w:hAnsi="Arial" w:cs="Arial"/>
      <w:color w:val="000000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2">
    <w:name w:val="Body Text 2"/>
    <w:basedOn w:val="Normal"/>
    <w:rPr>
      <w:rFonts w:ascii="Arial" w:eastAsia="Arial" w:hAnsi="Arial" w:cs="Arial"/>
      <w:color w:val="000000"/>
      <w:sz w:val="20"/>
      <w:szCs w:val="20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3">
    <w:name w:val="Body Text 3"/>
    <w:basedOn w:val="Normal"/>
    <w:pPr>
      <w:jc w:val="both"/>
    </w:pPr>
    <w:rPr>
      <w:lang w:val="es-ES_tradnl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uiPriority w:val="99"/>
    <w:rsid w:val="00B66A4D"/>
    <w:rPr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6C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4C21F3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4C21F3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7F6F9C"/>
    <w:pPr>
      <w:ind w:left="720"/>
      <w:contextualSpacing/>
    </w:pPr>
    <w:rPr>
      <w:rFonts w:ascii="Arial" w:hAnsi="Arial"/>
      <w:szCs w:val="20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rsid w:val="007F6F9C"/>
    <w:rPr>
      <w:rFonts w:ascii="Arial" w:hAnsi="Arial"/>
      <w:sz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64E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4E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4EF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4E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4EF1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E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EF1"/>
    <w:rPr>
      <w:rFonts w:ascii="Segoe UI" w:hAnsi="Segoe UI" w:cs="Segoe UI"/>
      <w:sz w:val="18"/>
      <w:szCs w:val="18"/>
      <w:lang w:eastAsia="en-US"/>
    </w:rPr>
  </w:style>
  <w:style w:type="table" w:customStyle="1" w:styleId="TableGrid">
    <w:name w:val="TableGrid"/>
    <w:rsid w:val="00C6746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C6746D"/>
    <w:rPr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B428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28E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3E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3EC2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03E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vpl@minae.go.cr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vpl@minae.go.c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eca.go.cr/areas/produccion-y-consumo-sostenibl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AFDC4F-504F-4D8F-B381-B97AA44B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8</Pages>
  <Words>2166</Words>
  <Characters>11913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VOLUNTARIO DE PRODUCCIÓN MAS LIMPIA (AVP+L)</vt:lpstr>
    </vt:vector>
  </TitlesOfParts>
  <Company>PC</Company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VOLUNTARIO DE PRODUCCIÓN MAS LIMPIA (AVP+L)</dc:title>
  <dc:subject>Dirección de Gestión de Calidad Ambiental (DIGECA) - Ministerio de Ambiente y Energía (MINAE)</dc:subject>
  <dc:creator>Luis Rodríguez Ugalde</dc:creator>
  <cp:keywords/>
  <cp:lastModifiedBy>marco chinchilla</cp:lastModifiedBy>
  <cp:revision>71</cp:revision>
  <cp:lastPrinted>2009-07-17T19:43:00Z</cp:lastPrinted>
  <dcterms:created xsi:type="dcterms:W3CDTF">2020-03-26T19:38:00Z</dcterms:created>
  <dcterms:modified xsi:type="dcterms:W3CDTF">2020-06-26T21:16:00Z</dcterms:modified>
</cp:coreProperties>
</file>